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6179" w:rsidRDefault="00146179" w:rsidP="00146179">
      <w:pPr>
        <w:pStyle w:val="Default"/>
      </w:pPr>
    </w:p>
    <w:p w:rsidR="00146179" w:rsidRDefault="00146179" w:rsidP="00146179">
      <w:pPr>
        <w:pStyle w:val="Default"/>
        <w:jc w:val="center"/>
        <w:rPr>
          <w:sz w:val="36"/>
          <w:szCs w:val="36"/>
        </w:rPr>
      </w:pPr>
      <w:r>
        <w:rPr>
          <w:b/>
          <w:bCs/>
          <w:sz w:val="36"/>
          <w:szCs w:val="36"/>
        </w:rPr>
        <w:t>Agenda</w:t>
      </w:r>
    </w:p>
    <w:p w:rsidR="00146179" w:rsidRDefault="00146179" w:rsidP="00146179">
      <w:pPr>
        <w:pStyle w:val="Default"/>
        <w:jc w:val="center"/>
        <w:rPr>
          <w:sz w:val="28"/>
          <w:szCs w:val="28"/>
        </w:rPr>
      </w:pPr>
      <w:r>
        <w:rPr>
          <w:sz w:val="28"/>
          <w:szCs w:val="28"/>
        </w:rPr>
        <w:t>Community Violence Task Force Meeting</w:t>
      </w:r>
    </w:p>
    <w:p w:rsidR="00146179" w:rsidRPr="000D796D" w:rsidRDefault="00146179" w:rsidP="000D796D">
      <w:pPr>
        <w:pStyle w:val="Default"/>
        <w:jc w:val="center"/>
        <w:rPr>
          <w:sz w:val="28"/>
          <w:szCs w:val="28"/>
        </w:rPr>
      </w:pPr>
      <w:r>
        <w:rPr>
          <w:sz w:val="28"/>
          <w:szCs w:val="28"/>
        </w:rPr>
        <w:t>September 19, 2018</w:t>
      </w:r>
      <w:r w:rsidR="000D796D">
        <w:rPr>
          <w:sz w:val="28"/>
          <w:szCs w:val="28"/>
        </w:rPr>
        <w:t xml:space="preserve">, </w:t>
      </w:r>
      <w:r w:rsidR="001D4CB0" w:rsidRPr="001D4CB0">
        <w:rPr>
          <w:color w:val="auto"/>
          <w:sz w:val="28"/>
          <w:szCs w:val="28"/>
        </w:rPr>
        <w:t>9-11am</w:t>
      </w:r>
    </w:p>
    <w:p w:rsidR="00893F73" w:rsidRDefault="00893F73" w:rsidP="00146179">
      <w:pPr>
        <w:pStyle w:val="Default"/>
        <w:jc w:val="center"/>
      </w:pPr>
      <w:r>
        <w:t>BGS Board Room #410</w:t>
      </w:r>
      <w:r w:rsidR="000D796D">
        <w:t xml:space="preserve">, </w:t>
      </w:r>
      <w:r>
        <w:t>133 State Street, Montpelier</w:t>
      </w:r>
    </w:p>
    <w:p w:rsidR="00CD1847" w:rsidRDefault="00CD1847" w:rsidP="00146179">
      <w:pPr>
        <w:pStyle w:val="Default"/>
        <w:jc w:val="center"/>
      </w:pPr>
      <w:r>
        <w:t xml:space="preserve">Google Drive Link: </w:t>
      </w:r>
      <w:hyperlink r:id="rId4" w:history="1">
        <w:r w:rsidRPr="005B04D9">
          <w:rPr>
            <w:rStyle w:val="Hyperlink"/>
          </w:rPr>
          <w:t>https://drive.google.com/drive/folders/1pECvKwIa5KuqmFBNgdf9CBkl2W9SrCdo</w:t>
        </w:r>
      </w:hyperlink>
    </w:p>
    <w:p w:rsidR="00146179" w:rsidRDefault="00146179" w:rsidP="00146179">
      <w:pPr>
        <w:pStyle w:val="Default"/>
        <w:jc w:val="center"/>
        <w:rPr>
          <w:sz w:val="23"/>
          <w:szCs w:val="23"/>
        </w:rPr>
      </w:pPr>
    </w:p>
    <w:p w:rsidR="000D796D" w:rsidRDefault="00257A1F" w:rsidP="00146179">
      <w:pPr>
        <w:pStyle w:val="Default"/>
        <w:rPr>
          <w:sz w:val="28"/>
          <w:szCs w:val="28"/>
        </w:rPr>
      </w:pPr>
      <w:r>
        <w:rPr>
          <w:sz w:val="28"/>
          <w:szCs w:val="28"/>
        </w:rPr>
        <w:t xml:space="preserve">1 - </w:t>
      </w:r>
      <w:r w:rsidR="00146179">
        <w:rPr>
          <w:sz w:val="28"/>
          <w:szCs w:val="28"/>
        </w:rPr>
        <w:t>Introductions/</w:t>
      </w:r>
      <w:r w:rsidR="00893F73">
        <w:rPr>
          <w:sz w:val="28"/>
          <w:szCs w:val="28"/>
        </w:rPr>
        <w:t>Review of Task Force</w:t>
      </w:r>
      <w:r w:rsidR="00146179">
        <w:rPr>
          <w:sz w:val="28"/>
          <w:szCs w:val="28"/>
        </w:rPr>
        <w:t xml:space="preserve"> Charge/8-15-18 Minutes Review </w:t>
      </w:r>
      <w:r w:rsidR="00893F73">
        <w:rPr>
          <w:sz w:val="28"/>
          <w:szCs w:val="28"/>
        </w:rPr>
        <w:tab/>
      </w:r>
    </w:p>
    <w:p w:rsidR="000D796D" w:rsidRDefault="000D796D" w:rsidP="000D796D">
      <w:pPr>
        <w:pStyle w:val="Default"/>
        <w:ind w:left="2160"/>
        <w:rPr>
          <w:sz w:val="28"/>
          <w:szCs w:val="28"/>
        </w:rPr>
      </w:pPr>
    </w:p>
    <w:p w:rsidR="00146179" w:rsidRPr="000F205D" w:rsidRDefault="00CD1847" w:rsidP="000F205D">
      <w:pPr>
        <w:rPr>
          <w:bCs/>
          <w:iCs/>
        </w:rPr>
      </w:pPr>
      <w:r w:rsidRPr="000F205D">
        <w:rPr>
          <w:bCs/>
          <w:iCs/>
        </w:rPr>
        <w:t>See sign in sheet</w:t>
      </w:r>
      <w:r w:rsidR="007B74FB">
        <w:rPr>
          <w:bCs/>
          <w:iCs/>
        </w:rPr>
        <w:t>.  No comments on charge or previous minutes</w:t>
      </w:r>
    </w:p>
    <w:p w:rsidR="00F02926" w:rsidRPr="000F205D" w:rsidRDefault="00F02926" w:rsidP="000F205D">
      <w:pPr>
        <w:ind w:left="2160"/>
        <w:rPr>
          <w:bCs/>
          <w:iCs/>
        </w:rPr>
      </w:pPr>
    </w:p>
    <w:p w:rsidR="00893F73" w:rsidRDefault="00257A1F" w:rsidP="00893F73">
      <w:pPr>
        <w:rPr>
          <w:sz w:val="28"/>
          <w:szCs w:val="28"/>
        </w:rPr>
      </w:pPr>
      <w:r>
        <w:rPr>
          <w:sz w:val="28"/>
          <w:szCs w:val="28"/>
        </w:rPr>
        <w:t xml:space="preserve">2 - </w:t>
      </w:r>
      <w:r w:rsidR="00A703A1">
        <w:rPr>
          <w:sz w:val="28"/>
          <w:szCs w:val="28"/>
        </w:rPr>
        <w:t>Adverse Childhood Experiences/</w:t>
      </w:r>
      <w:r w:rsidR="00E609E4">
        <w:rPr>
          <w:sz w:val="28"/>
          <w:szCs w:val="28"/>
        </w:rPr>
        <w:t>Adverse Family Experiences</w:t>
      </w:r>
      <w:r w:rsidR="00893F73">
        <w:rPr>
          <w:sz w:val="28"/>
          <w:szCs w:val="28"/>
        </w:rPr>
        <w:t xml:space="preserve"> </w:t>
      </w:r>
    </w:p>
    <w:p w:rsidR="00893F73" w:rsidRDefault="007B74FB" w:rsidP="007B74FB">
      <w:pPr>
        <w:rPr>
          <w:b/>
          <w:bCs/>
          <w:i/>
          <w:iCs/>
        </w:rPr>
      </w:pPr>
      <w:r>
        <w:rPr>
          <w:b/>
          <w:bCs/>
          <w:i/>
          <w:iCs/>
        </w:rPr>
        <w:t>L</w:t>
      </w:r>
      <w:r w:rsidR="00893F73">
        <w:rPr>
          <w:b/>
          <w:bCs/>
          <w:i/>
          <w:iCs/>
        </w:rPr>
        <w:t>aurin Kasehagen, MA, PhD, Senior MCH Epidemiologist / CDC Assignee to VT, VDH/DMH</w:t>
      </w:r>
    </w:p>
    <w:p w:rsidR="000D796D" w:rsidRDefault="000D796D" w:rsidP="00A703A1">
      <w:pPr>
        <w:ind w:left="1440" w:firstLine="720"/>
        <w:rPr>
          <w:b/>
          <w:bCs/>
          <w:i/>
          <w:iCs/>
        </w:rPr>
      </w:pPr>
    </w:p>
    <w:p w:rsidR="007B74FB" w:rsidRDefault="00F02926" w:rsidP="007B74FB">
      <w:pPr>
        <w:spacing w:before="240"/>
        <w:rPr>
          <w:bCs/>
          <w:iCs/>
        </w:rPr>
      </w:pPr>
      <w:r w:rsidRPr="00CD1847">
        <w:rPr>
          <w:bCs/>
          <w:iCs/>
        </w:rPr>
        <w:t>Laurin presented from PowerPoint</w:t>
      </w:r>
      <w:r w:rsidR="007B74FB">
        <w:rPr>
          <w:bCs/>
          <w:iCs/>
        </w:rPr>
        <w:t xml:space="preserve"> (</w:t>
      </w:r>
      <w:hyperlink r:id="rId5" w:history="1">
        <w:r w:rsidR="007B74FB" w:rsidRPr="00331E43">
          <w:rPr>
            <w:rStyle w:val="Hyperlink"/>
            <w:bCs/>
            <w:iCs/>
          </w:rPr>
          <w:t>https://drive</w:t>
        </w:r>
        <w:r w:rsidR="007B74FB" w:rsidRPr="00331E43">
          <w:rPr>
            <w:rStyle w:val="Hyperlink"/>
            <w:bCs/>
            <w:iCs/>
          </w:rPr>
          <w:t>.</w:t>
        </w:r>
        <w:r w:rsidR="007B74FB" w:rsidRPr="00331E43">
          <w:rPr>
            <w:rStyle w:val="Hyperlink"/>
            <w:bCs/>
            <w:iCs/>
          </w:rPr>
          <w:t>google.com/open?id=1kO3wSMOUlOYz_flnxHjNDFXuOWMW45r_</w:t>
        </w:r>
      </w:hyperlink>
      <w:r w:rsidR="007B74FB">
        <w:rPr>
          <w:bCs/>
          <w:iCs/>
        </w:rPr>
        <w:t xml:space="preserve">) </w:t>
      </w:r>
    </w:p>
    <w:p w:rsidR="0083758E" w:rsidRPr="00CD1847" w:rsidRDefault="007B74FB" w:rsidP="007B74FB">
      <w:pPr>
        <w:spacing w:before="240"/>
        <w:rPr>
          <w:bCs/>
          <w:iCs/>
        </w:rPr>
      </w:pPr>
      <w:r>
        <w:rPr>
          <w:bCs/>
          <w:iCs/>
        </w:rPr>
        <w:t>R</w:t>
      </w:r>
      <w:r w:rsidR="00F02926" w:rsidRPr="00CD1847">
        <w:rPr>
          <w:bCs/>
          <w:iCs/>
        </w:rPr>
        <w:t>eviewed data points</w:t>
      </w:r>
      <w:r w:rsidR="00131ACB" w:rsidRPr="00CD1847">
        <w:rPr>
          <w:bCs/>
          <w:iCs/>
        </w:rPr>
        <w:t xml:space="preserve">. Focus on resiliency in children.   </w:t>
      </w:r>
      <w:r>
        <w:rPr>
          <w:bCs/>
          <w:iCs/>
        </w:rPr>
        <w:t>Need to d</w:t>
      </w:r>
      <w:r w:rsidR="00131ACB" w:rsidRPr="00CD1847">
        <w:rPr>
          <w:bCs/>
          <w:iCs/>
        </w:rPr>
        <w:t xml:space="preserve">evelop ability to “bounce back”.  </w:t>
      </w:r>
    </w:p>
    <w:p w:rsidR="0083758E" w:rsidRPr="00CD1847" w:rsidRDefault="0083758E" w:rsidP="00131ACB">
      <w:pPr>
        <w:ind w:left="2160"/>
        <w:rPr>
          <w:bCs/>
          <w:iCs/>
        </w:rPr>
      </w:pPr>
    </w:p>
    <w:p w:rsidR="0083758E" w:rsidRPr="00CD1847" w:rsidRDefault="0083758E" w:rsidP="000F205D">
      <w:pPr>
        <w:rPr>
          <w:bCs/>
          <w:iCs/>
        </w:rPr>
      </w:pPr>
      <w:r w:rsidRPr="007B74FB">
        <w:rPr>
          <w:b/>
          <w:bCs/>
          <w:iCs/>
        </w:rPr>
        <w:t>Question:</w:t>
      </w:r>
      <w:r w:rsidRPr="00CD1847">
        <w:rPr>
          <w:bCs/>
          <w:iCs/>
        </w:rPr>
        <w:t xml:space="preserve"> Is there a gender difference?  </w:t>
      </w:r>
    </w:p>
    <w:p w:rsidR="000D796D" w:rsidRPr="00CD1847" w:rsidRDefault="0083758E" w:rsidP="000F205D">
      <w:pPr>
        <w:rPr>
          <w:bCs/>
          <w:iCs/>
        </w:rPr>
      </w:pPr>
      <w:r w:rsidRPr="007B74FB">
        <w:rPr>
          <w:b/>
          <w:bCs/>
          <w:iCs/>
        </w:rPr>
        <w:t>Ans</w:t>
      </w:r>
      <w:r w:rsidR="007B74FB">
        <w:rPr>
          <w:bCs/>
          <w:iCs/>
        </w:rPr>
        <w:t>wer</w:t>
      </w:r>
      <w:r w:rsidRPr="00CD1847">
        <w:rPr>
          <w:bCs/>
          <w:iCs/>
        </w:rPr>
        <w:t>: Small sample size in VT but national data shows s</w:t>
      </w:r>
      <w:r w:rsidR="00131ACB" w:rsidRPr="00CD1847">
        <w:rPr>
          <w:bCs/>
          <w:iCs/>
        </w:rPr>
        <w:t>light gender difference (&gt;boys) in older group</w:t>
      </w:r>
      <w:r w:rsidR="007B74FB">
        <w:rPr>
          <w:bCs/>
          <w:iCs/>
        </w:rPr>
        <w:t xml:space="preserve">, </w:t>
      </w:r>
      <w:r w:rsidRPr="00CD1847">
        <w:rPr>
          <w:bCs/>
          <w:iCs/>
        </w:rPr>
        <w:t>no difference in younger group.</w:t>
      </w:r>
    </w:p>
    <w:p w:rsidR="0083758E" w:rsidRPr="00CD1847" w:rsidRDefault="0083758E" w:rsidP="00131ACB">
      <w:pPr>
        <w:ind w:left="2160"/>
        <w:rPr>
          <w:bCs/>
          <w:iCs/>
        </w:rPr>
      </w:pPr>
    </w:p>
    <w:p w:rsidR="0083758E" w:rsidRDefault="0083758E" w:rsidP="000F205D">
      <w:pPr>
        <w:rPr>
          <w:bCs/>
          <w:iCs/>
        </w:rPr>
      </w:pPr>
      <w:r w:rsidRPr="00CD1847">
        <w:rPr>
          <w:bCs/>
          <w:iCs/>
        </w:rPr>
        <w:t xml:space="preserve">How do we shift some of the </w:t>
      </w:r>
      <w:r w:rsidR="007B74FB">
        <w:rPr>
          <w:bCs/>
          <w:iCs/>
        </w:rPr>
        <w:t xml:space="preserve">resiliency </w:t>
      </w:r>
      <w:r w:rsidRPr="00CD1847">
        <w:rPr>
          <w:bCs/>
          <w:iCs/>
        </w:rPr>
        <w:t>factors?</w:t>
      </w:r>
      <w:r w:rsidR="007B74FB">
        <w:rPr>
          <w:bCs/>
          <w:iCs/>
        </w:rPr>
        <w:t xml:space="preserve"> For example, Neighborhood/Community Attributes, how to shift “People help each other out” from Somewhat disagree to Definitely Agree.</w:t>
      </w:r>
    </w:p>
    <w:p w:rsidR="007B74FB" w:rsidRDefault="007B74FB" w:rsidP="000F205D">
      <w:pPr>
        <w:rPr>
          <w:bCs/>
          <w:iCs/>
        </w:rPr>
      </w:pPr>
    </w:p>
    <w:p w:rsidR="004A0EB9" w:rsidRDefault="007B74FB" w:rsidP="000F205D">
      <w:pPr>
        <w:rPr>
          <w:bCs/>
          <w:iCs/>
        </w:rPr>
      </w:pPr>
      <w:r>
        <w:rPr>
          <w:bCs/>
          <w:iCs/>
        </w:rPr>
        <w:t xml:space="preserve">Look at what works: </w:t>
      </w:r>
      <w:r w:rsidR="004A0EB9">
        <w:rPr>
          <w:bCs/>
          <w:iCs/>
        </w:rPr>
        <w:t>Pyramid v Technical Package</w:t>
      </w:r>
    </w:p>
    <w:p w:rsidR="007B74FB" w:rsidRDefault="007B74FB" w:rsidP="000F205D">
      <w:pPr>
        <w:rPr>
          <w:b/>
          <w:bCs/>
          <w:iCs/>
        </w:rPr>
      </w:pPr>
    </w:p>
    <w:p w:rsidR="007B74FB" w:rsidRDefault="004A0EB9" w:rsidP="000F205D">
      <w:pPr>
        <w:rPr>
          <w:bCs/>
          <w:iCs/>
        </w:rPr>
      </w:pPr>
      <w:r w:rsidRPr="007B74FB">
        <w:rPr>
          <w:b/>
          <w:bCs/>
          <w:iCs/>
        </w:rPr>
        <w:t>Discussion</w:t>
      </w:r>
      <w:r>
        <w:rPr>
          <w:bCs/>
          <w:iCs/>
        </w:rPr>
        <w:t xml:space="preserve">: </w:t>
      </w:r>
    </w:p>
    <w:p w:rsidR="004A0EB9" w:rsidRPr="00CD1847" w:rsidRDefault="004A0EB9" w:rsidP="000F205D">
      <w:pPr>
        <w:rPr>
          <w:bCs/>
          <w:iCs/>
        </w:rPr>
      </w:pPr>
      <w:r w:rsidRPr="007B74FB">
        <w:rPr>
          <w:b/>
          <w:bCs/>
          <w:iCs/>
        </w:rPr>
        <w:t>Melissa</w:t>
      </w:r>
      <w:r>
        <w:rPr>
          <w:bCs/>
          <w:iCs/>
        </w:rPr>
        <w:t>: Data shows that there are very concrete things we can do to change things.</w:t>
      </w:r>
      <w:r w:rsidR="007B74FB">
        <w:rPr>
          <w:bCs/>
          <w:iCs/>
        </w:rPr>
        <w:t xml:space="preserve"> (Prevention subcommittee work)</w:t>
      </w:r>
    </w:p>
    <w:p w:rsidR="007B74FB" w:rsidRDefault="007B74FB" w:rsidP="000F205D">
      <w:pPr>
        <w:rPr>
          <w:bCs/>
          <w:iCs/>
        </w:rPr>
      </w:pPr>
      <w:r>
        <w:rPr>
          <w:b/>
          <w:bCs/>
          <w:iCs/>
        </w:rPr>
        <w:t xml:space="preserve">Question: </w:t>
      </w:r>
      <w:r w:rsidR="004A0EB9" w:rsidRPr="007B74FB">
        <w:rPr>
          <w:b/>
          <w:bCs/>
          <w:iCs/>
        </w:rPr>
        <w:t>Rob</w:t>
      </w:r>
      <w:r w:rsidR="004A0EB9" w:rsidRPr="004A0EB9">
        <w:rPr>
          <w:bCs/>
          <w:iCs/>
        </w:rPr>
        <w:t>: Can we get the data broken down by area within VT?</w:t>
      </w:r>
      <w:r w:rsidR="004A0EB9">
        <w:rPr>
          <w:bCs/>
          <w:iCs/>
        </w:rPr>
        <w:t xml:space="preserve">  </w:t>
      </w:r>
    </w:p>
    <w:p w:rsidR="00CD1847" w:rsidRPr="004A0EB9" w:rsidRDefault="007B74FB" w:rsidP="000F205D">
      <w:pPr>
        <w:rPr>
          <w:bCs/>
          <w:iCs/>
        </w:rPr>
      </w:pPr>
      <w:r w:rsidRPr="007B74FB">
        <w:rPr>
          <w:b/>
          <w:bCs/>
          <w:iCs/>
        </w:rPr>
        <w:t>Answer: Laurin:</w:t>
      </w:r>
      <w:r>
        <w:rPr>
          <w:bCs/>
          <w:iCs/>
        </w:rPr>
        <w:t xml:space="preserve"> </w:t>
      </w:r>
      <w:r w:rsidR="004A0EB9">
        <w:rPr>
          <w:bCs/>
          <w:iCs/>
        </w:rPr>
        <w:t xml:space="preserve">For children’s data we have about 2200 in sample in October.  Laurin can look at it to see what can be determined but the data is not technically set up to do this level of analysis. </w:t>
      </w:r>
      <w:r w:rsidR="00257A1F">
        <w:rPr>
          <w:bCs/>
          <w:iCs/>
        </w:rPr>
        <w:t>Linking law enforcement data</w:t>
      </w:r>
      <w:r w:rsidR="004A0EB9">
        <w:rPr>
          <w:bCs/>
          <w:iCs/>
        </w:rPr>
        <w:t xml:space="preserve"> can focus on need areas</w:t>
      </w:r>
      <w:r w:rsidR="00257A1F">
        <w:rPr>
          <w:bCs/>
          <w:iCs/>
        </w:rPr>
        <w:t xml:space="preserve"> and</w:t>
      </w:r>
      <w:r w:rsidR="004A0EB9">
        <w:rPr>
          <w:bCs/>
          <w:iCs/>
        </w:rPr>
        <w:t xml:space="preserve"> Heidi mentioned risk behavior survey data broken down by school.  Laurin says we don’t need more analysis on adversity, need more work on resiliency.</w:t>
      </w:r>
      <w:r w:rsidR="00257A1F">
        <w:rPr>
          <w:bCs/>
          <w:iCs/>
        </w:rPr>
        <w:t xml:space="preserve"> </w:t>
      </w:r>
    </w:p>
    <w:p w:rsidR="004A0EB9" w:rsidRDefault="004A0EB9" w:rsidP="00131ACB">
      <w:pPr>
        <w:ind w:left="2160"/>
        <w:rPr>
          <w:b/>
          <w:bCs/>
          <w:iCs/>
        </w:rPr>
      </w:pPr>
    </w:p>
    <w:p w:rsidR="00E609E4" w:rsidRDefault="00257A1F" w:rsidP="00146179">
      <w:pPr>
        <w:pStyle w:val="Default"/>
        <w:rPr>
          <w:sz w:val="28"/>
          <w:szCs w:val="28"/>
        </w:rPr>
      </w:pPr>
      <w:r>
        <w:rPr>
          <w:sz w:val="28"/>
          <w:szCs w:val="28"/>
        </w:rPr>
        <w:t xml:space="preserve">3 - </w:t>
      </w:r>
      <w:r w:rsidR="00E609E4">
        <w:rPr>
          <w:sz w:val="28"/>
          <w:szCs w:val="28"/>
        </w:rPr>
        <w:t>School based clinicians/</w:t>
      </w:r>
      <w:r w:rsidR="00313F67">
        <w:rPr>
          <w:sz w:val="28"/>
          <w:szCs w:val="28"/>
        </w:rPr>
        <w:t>Behavior Interventionists</w:t>
      </w:r>
    </w:p>
    <w:p w:rsidR="00267BD5" w:rsidRDefault="00267BD5" w:rsidP="00257A1F">
      <w:pPr>
        <w:rPr>
          <w:b/>
          <w:bCs/>
          <w:i/>
          <w:iCs/>
        </w:rPr>
      </w:pPr>
      <w:r w:rsidRPr="00A703A1">
        <w:rPr>
          <w:b/>
          <w:bCs/>
          <w:i/>
          <w:iCs/>
        </w:rPr>
        <w:t xml:space="preserve">Melissa Bailey, Commissioner, Vermont Department of Mental Health </w:t>
      </w:r>
    </w:p>
    <w:p w:rsidR="00CD1847" w:rsidRDefault="00CD1847" w:rsidP="00267BD5">
      <w:pPr>
        <w:ind w:left="1440" w:firstLine="720"/>
        <w:rPr>
          <w:b/>
          <w:bCs/>
          <w:i/>
          <w:iCs/>
        </w:rPr>
      </w:pPr>
    </w:p>
    <w:p w:rsidR="00257A1F" w:rsidRDefault="004A0EB9" w:rsidP="000F205D">
      <w:pPr>
        <w:rPr>
          <w:bCs/>
          <w:iCs/>
        </w:rPr>
      </w:pPr>
      <w:r w:rsidRPr="004A0EB9">
        <w:rPr>
          <w:bCs/>
          <w:iCs/>
        </w:rPr>
        <w:t>Melissa reviewed School Based descriptions and data.</w:t>
      </w:r>
      <w:r>
        <w:rPr>
          <w:bCs/>
          <w:iCs/>
        </w:rPr>
        <w:t xml:space="preserve">  </w:t>
      </w:r>
      <w:r w:rsidR="00257A1F">
        <w:rPr>
          <w:bCs/>
          <w:iCs/>
        </w:rPr>
        <w:t>R</w:t>
      </w:r>
      <w:r w:rsidR="00257A1F">
        <w:rPr>
          <w:bCs/>
          <w:iCs/>
        </w:rPr>
        <w:t>elationship</w:t>
      </w:r>
      <w:r w:rsidR="00257A1F">
        <w:rPr>
          <w:bCs/>
          <w:iCs/>
        </w:rPr>
        <w:t>s are</w:t>
      </w:r>
      <w:r w:rsidR="00257A1F">
        <w:rPr>
          <w:bCs/>
          <w:iCs/>
        </w:rPr>
        <w:t xml:space="preserve"> between the schools and the DAs and that data is point in time.</w:t>
      </w:r>
    </w:p>
    <w:p w:rsidR="00257A1F" w:rsidRDefault="00257A1F" w:rsidP="000F205D">
      <w:pPr>
        <w:rPr>
          <w:bCs/>
          <w:iCs/>
        </w:rPr>
      </w:pPr>
      <w:r>
        <w:rPr>
          <w:bCs/>
          <w:iCs/>
        </w:rPr>
        <w:t>Description: (</w:t>
      </w:r>
      <w:hyperlink r:id="rId6" w:history="1">
        <w:r w:rsidRPr="00331E43">
          <w:rPr>
            <w:rStyle w:val="Hyperlink"/>
            <w:bCs/>
            <w:iCs/>
          </w:rPr>
          <w:t>https://drive.google.com/open?id=14XKYk2ytzEmqJr9hZF59SWPwj7RNrU0P</w:t>
        </w:r>
      </w:hyperlink>
      <w:r>
        <w:rPr>
          <w:bCs/>
          <w:iCs/>
        </w:rPr>
        <w:t xml:space="preserve">) </w:t>
      </w:r>
    </w:p>
    <w:p w:rsidR="00257A1F" w:rsidRDefault="00257A1F" w:rsidP="000F205D">
      <w:pPr>
        <w:rPr>
          <w:bCs/>
          <w:iCs/>
        </w:rPr>
      </w:pPr>
      <w:r>
        <w:rPr>
          <w:bCs/>
          <w:iCs/>
        </w:rPr>
        <w:t>Data: (</w:t>
      </w:r>
      <w:hyperlink r:id="rId7" w:history="1">
        <w:r w:rsidRPr="00331E43">
          <w:rPr>
            <w:rStyle w:val="Hyperlink"/>
            <w:bCs/>
            <w:iCs/>
          </w:rPr>
          <w:t>https://drive.google.com/open?id=1qCLty9jFFqkN86meFpb3adUQn34xf7vl</w:t>
        </w:r>
      </w:hyperlink>
      <w:r>
        <w:rPr>
          <w:bCs/>
          <w:iCs/>
        </w:rPr>
        <w:t xml:space="preserve">) </w:t>
      </w:r>
    </w:p>
    <w:p w:rsidR="00F246E5" w:rsidRDefault="00F246E5" w:rsidP="004A0EB9">
      <w:pPr>
        <w:ind w:left="2160"/>
        <w:rPr>
          <w:bCs/>
          <w:iCs/>
        </w:rPr>
      </w:pPr>
    </w:p>
    <w:p w:rsidR="00F246E5" w:rsidRDefault="00F246E5" w:rsidP="000F205D">
      <w:pPr>
        <w:rPr>
          <w:bCs/>
          <w:iCs/>
        </w:rPr>
      </w:pPr>
      <w:r w:rsidRPr="00C815AB">
        <w:rPr>
          <w:b/>
          <w:bCs/>
          <w:iCs/>
        </w:rPr>
        <w:t>BI model –</w:t>
      </w:r>
      <w:r>
        <w:rPr>
          <w:bCs/>
          <w:iCs/>
        </w:rPr>
        <w:t xml:space="preserve"> described difference between BI and para-educators. – BIs have more training and support.</w:t>
      </w:r>
    </w:p>
    <w:p w:rsidR="00B43367" w:rsidRPr="00B43367" w:rsidRDefault="00C815AB" w:rsidP="000F205D">
      <w:pPr>
        <w:rPr>
          <w:bCs/>
          <w:iCs/>
        </w:rPr>
      </w:pPr>
      <w:r w:rsidRPr="00C815AB">
        <w:rPr>
          <w:b/>
          <w:bCs/>
          <w:iCs/>
        </w:rPr>
        <w:t xml:space="preserve">PBiS </w:t>
      </w:r>
      <w:r>
        <w:rPr>
          <w:bCs/>
          <w:iCs/>
        </w:rPr>
        <w:t>– looks at school culture, id risk factors, and build protective fac</w:t>
      </w:r>
      <w:r w:rsidR="00257A1F">
        <w:rPr>
          <w:bCs/>
          <w:iCs/>
        </w:rPr>
        <w:t>t</w:t>
      </w:r>
      <w:r>
        <w:rPr>
          <w:bCs/>
          <w:iCs/>
        </w:rPr>
        <w:t>ors</w:t>
      </w:r>
      <w:r w:rsidR="00DB6A99">
        <w:rPr>
          <w:bCs/>
          <w:iCs/>
        </w:rPr>
        <w:t>.  Is there national data on how this works?  Is this a potential recommendation from the Task Force? PBiS in the spreadsheet are those only contracted through D</w:t>
      </w:r>
      <w:r w:rsidR="00257A1F">
        <w:rPr>
          <w:bCs/>
          <w:iCs/>
        </w:rPr>
        <w:t>A</w:t>
      </w:r>
      <w:r w:rsidR="00DB6A99">
        <w:rPr>
          <w:bCs/>
          <w:iCs/>
        </w:rPr>
        <w:t xml:space="preserve">s. </w:t>
      </w:r>
      <w:r w:rsidR="00CB36C6">
        <w:rPr>
          <w:bCs/>
          <w:iCs/>
        </w:rPr>
        <w:t>180 of 260 schools are PBiS.</w:t>
      </w:r>
      <w:r w:rsidR="00257A1F">
        <w:rPr>
          <w:bCs/>
          <w:iCs/>
        </w:rPr>
        <w:t xml:space="preserve"> </w:t>
      </w:r>
      <w:r w:rsidRPr="00C815AB">
        <w:rPr>
          <w:b/>
          <w:bCs/>
          <w:iCs/>
        </w:rPr>
        <w:t>75% schools</w:t>
      </w:r>
      <w:r>
        <w:rPr>
          <w:bCs/>
          <w:iCs/>
        </w:rPr>
        <w:t xml:space="preserve"> covered through this process.  Some</w:t>
      </w:r>
      <w:r w:rsidR="00257A1F">
        <w:rPr>
          <w:bCs/>
          <w:iCs/>
        </w:rPr>
        <w:t xml:space="preserve"> schools run PBiS</w:t>
      </w:r>
      <w:r>
        <w:rPr>
          <w:bCs/>
          <w:iCs/>
        </w:rPr>
        <w:t xml:space="preserve"> independent of D</w:t>
      </w:r>
      <w:r w:rsidR="00257A1F">
        <w:rPr>
          <w:bCs/>
          <w:iCs/>
        </w:rPr>
        <w:t>A</w:t>
      </w:r>
      <w:r>
        <w:rPr>
          <w:bCs/>
          <w:iCs/>
        </w:rPr>
        <w:t>s. Budget issue as well (Medicaid funded – school 40%, MH 60%)</w:t>
      </w:r>
      <w:r w:rsidR="00257A1F">
        <w:rPr>
          <w:bCs/>
          <w:iCs/>
        </w:rPr>
        <w:t xml:space="preserve">. </w:t>
      </w:r>
      <w:r w:rsidR="00B43367" w:rsidRPr="00B43367">
        <w:rPr>
          <w:bCs/>
          <w:iCs/>
        </w:rPr>
        <w:t>School boards concern about cost effective</w:t>
      </w:r>
      <w:r w:rsidR="00B43367">
        <w:rPr>
          <w:bCs/>
          <w:iCs/>
        </w:rPr>
        <w:t xml:space="preserve">ness of 1:1 model.  Link the cost to Laurin’s data to show the benefit. School based clinicians can provide resources to the school </w:t>
      </w:r>
      <w:proofErr w:type="gramStart"/>
      <w:r w:rsidR="00B43367">
        <w:rPr>
          <w:bCs/>
          <w:iCs/>
        </w:rPr>
        <w:t>and also</w:t>
      </w:r>
      <w:proofErr w:type="gramEnd"/>
      <w:r w:rsidR="00B43367">
        <w:rPr>
          <w:bCs/>
          <w:iCs/>
        </w:rPr>
        <w:t xml:space="preserve"> provide 1:1 services.</w:t>
      </w:r>
    </w:p>
    <w:p w:rsidR="00C815AB" w:rsidRPr="004A0EB9" w:rsidRDefault="00C815AB" w:rsidP="004A0EB9">
      <w:pPr>
        <w:ind w:left="2160"/>
        <w:rPr>
          <w:bCs/>
          <w:iCs/>
        </w:rPr>
      </w:pPr>
    </w:p>
    <w:p w:rsidR="001E20B9" w:rsidRDefault="00257A1F" w:rsidP="001E20B9">
      <w:pPr>
        <w:pStyle w:val="Default"/>
        <w:rPr>
          <w:sz w:val="28"/>
          <w:szCs w:val="28"/>
        </w:rPr>
      </w:pPr>
      <w:r>
        <w:rPr>
          <w:sz w:val="28"/>
          <w:szCs w:val="28"/>
        </w:rPr>
        <w:t xml:space="preserve">4 - </w:t>
      </w:r>
      <w:r w:rsidR="001E20B9">
        <w:rPr>
          <w:sz w:val="28"/>
          <w:szCs w:val="28"/>
        </w:rPr>
        <w:t>General Council Summary of Juvenile Offender Law change</w:t>
      </w:r>
    </w:p>
    <w:p w:rsidR="00257A1F" w:rsidRDefault="00257A1F" w:rsidP="00257A1F">
      <w:pPr>
        <w:rPr>
          <w:b/>
          <w:bCs/>
          <w:i/>
          <w:iCs/>
        </w:rPr>
      </w:pPr>
      <w:r w:rsidRPr="00A703A1">
        <w:rPr>
          <w:b/>
          <w:bCs/>
          <w:i/>
          <w:iCs/>
        </w:rPr>
        <w:t xml:space="preserve">Melissa Bailey, Commissioner, Vermont Department of Mental Health </w:t>
      </w:r>
    </w:p>
    <w:p w:rsidR="00257A1F" w:rsidRDefault="00257A1F" w:rsidP="00257A1F">
      <w:pPr>
        <w:pStyle w:val="Default"/>
        <w:rPr>
          <w:sz w:val="28"/>
          <w:szCs w:val="28"/>
        </w:rPr>
      </w:pPr>
    </w:p>
    <w:p w:rsidR="001E20B9" w:rsidRDefault="001E20B9" w:rsidP="00257A1F">
      <w:pPr>
        <w:pStyle w:val="Default"/>
      </w:pPr>
      <w:r w:rsidRPr="00257A1F">
        <w:rPr>
          <w:bCs/>
          <w:iCs/>
          <w:color w:val="auto"/>
          <w:sz w:val="22"/>
          <w:szCs w:val="22"/>
        </w:rPr>
        <w:t>Gun Law Summary:</w:t>
      </w:r>
      <w:r>
        <w:t xml:space="preserve"> </w:t>
      </w:r>
      <w:hyperlink r:id="rId8" w:history="1">
        <w:r>
          <w:rPr>
            <w:rStyle w:val="Hyperlink"/>
          </w:rPr>
          <w:t>http://dps.vermont.gov/content/new-vermont-gun-laws-faqs</w:t>
        </w:r>
      </w:hyperlink>
    </w:p>
    <w:p w:rsidR="00257A1F" w:rsidRDefault="00257A1F" w:rsidP="00257A1F">
      <w:pPr>
        <w:rPr>
          <w:bCs/>
          <w:iCs/>
        </w:rPr>
      </w:pPr>
      <w:r>
        <w:rPr>
          <w:bCs/>
          <w:iCs/>
        </w:rPr>
        <w:t xml:space="preserve">Juvenile Justice: </w:t>
      </w:r>
      <w:hyperlink r:id="rId9" w:history="1">
        <w:r w:rsidRPr="00331E43">
          <w:rPr>
            <w:rStyle w:val="Hyperlink"/>
            <w:bCs/>
            <w:iCs/>
          </w:rPr>
          <w:t>https://drive.google.com/open?id=1hxt0B7y9T9B7IJ4U6Du88QTpUYgS5HVI</w:t>
        </w:r>
      </w:hyperlink>
    </w:p>
    <w:p w:rsidR="00A703A1" w:rsidRDefault="00A703A1" w:rsidP="00257A1F">
      <w:pPr>
        <w:rPr>
          <w:bCs/>
          <w:iCs/>
        </w:rPr>
      </w:pPr>
    </w:p>
    <w:p w:rsidR="00A703A1" w:rsidRDefault="00257A1F" w:rsidP="00146179">
      <w:pPr>
        <w:pStyle w:val="Default"/>
        <w:rPr>
          <w:sz w:val="28"/>
          <w:szCs w:val="28"/>
        </w:rPr>
      </w:pPr>
      <w:r>
        <w:rPr>
          <w:sz w:val="28"/>
          <w:szCs w:val="28"/>
        </w:rPr>
        <w:t xml:space="preserve">5 - </w:t>
      </w:r>
      <w:r w:rsidR="00A703A1">
        <w:rPr>
          <w:sz w:val="28"/>
          <w:szCs w:val="28"/>
        </w:rPr>
        <w:t>Reports and Data</w:t>
      </w:r>
    </w:p>
    <w:p w:rsidR="00A703A1" w:rsidRPr="00A703A1" w:rsidRDefault="00A703A1" w:rsidP="00257A1F">
      <w:pPr>
        <w:rPr>
          <w:b/>
          <w:bCs/>
          <w:i/>
          <w:iCs/>
        </w:rPr>
      </w:pPr>
      <w:r w:rsidRPr="00A703A1">
        <w:rPr>
          <w:b/>
          <w:bCs/>
          <w:i/>
          <w:iCs/>
        </w:rPr>
        <w:t>Heidi Gortakowski</w:t>
      </w:r>
      <w:r>
        <w:rPr>
          <w:b/>
          <w:bCs/>
          <w:i/>
          <w:iCs/>
        </w:rPr>
        <w:t xml:space="preserve">, </w:t>
      </w:r>
      <w:r w:rsidRPr="00A703A1">
        <w:rPr>
          <w:b/>
          <w:bCs/>
          <w:i/>
          <w:iCs/>
        </w:rPr>
        <w:t>Director of Performance Management, VDH</w:t>
      </w:r>
    </w:p>
    <w:p w:rsidR="00A703A1" w:rsidRDefault="00A703A1" w:rsidP="00257A1F">
      <w:pPr>
        <w:rPr>
          <w:b/>
          <w:bCs/>
          <w:i/>
          <w:iCs/>
        </w:rPr>
      </w:pPr>
      <w:r w:rsidRPr="00A703A1">
        <w:rPr>
          <w:b/>
          <w:bCs/>
          <w:i/>
          <w:iCs/>
        </w:rPr>
        <w:t>Matt Valerio</w:t>
      </w:r>
      <w:r>
        <w:rPr>
          <w:b/>
          <w:bCs/>
          <w:i/>
          <w:iCs/>
        </w:rPr>
        <w:t xml:space="preserve">, </w:t>
      </w:r>
      <w:r w:rsidRPr="00A703A1">
        <w:rPr>
          <w:b/>
          <w:bCs/>
          <w:i/>
          <w:iCs/>
        </w:rPr>
        <w:t>Vermont Defender General</w:t>
      </w:r>
    </w:p>
    <w:p w:rsidR="00CB36C6" w:rsidRDefault="00CB36C6" w:rsidP="00A703A1">
      <w:pPr>
        <w:ind w:left="1440" w:firstLine="720"/>
        <w:rPr>
          <w:bCs/>
          <w:iCs/>
        </w:rPr>
      </w:pPr>
    </w:p>
    <w:p w:rsidR="005C6E79" w:rsidRDefault="005C6E79" w:rsidP="00257A1F">
      <w:pPr>
        <w:rPr>
          <w:bCs/>
          <w:iCs/>
        </w:rPr>
      </w:pPr>
      <w:r w:rsidRPr="00257A1F">
        <w:rPr>
          <w:b/>
          <w:bCs/>
          <w:iCs/>
        </w:rPr>
        <w:t>Heidi</w:t>
      </w:r>
      <w:r>
        <w:rPr>
          <w:bCs/>
          <w:iCs/>
        </w:rPr>
        <w:t>: Overview of where to find data. Opportunity: Family connectedness, School connectedness</w:t>
      </w:r>
    </w:p>
    <w:p w:rsidR="00257A1F" w:rsidRDefault="005C6E79" w:rsidP="00257A1F">
      <w:pPr>
        <w:rPr>
          <w:bCs/>
          <w:iCs/>
        </w:rPr>
      </w:pPr>
      <w:r w:rsidRPr="00257A1F">
        <w:rPr>
          <w:b/>
          <w:bCs/>
          <w:iCs/>
        </w:rPr>
        <w:t>Matt</w:t>
      </w:r>
      <w:r>
        <w:rPr>
          <w:bCs/>
          <w:iCs/>
        </w:rPr>
        <w:t>: Staff working on crim justice data.  Crime rate is low and change in laws doesn’t seem</w:t>
      </w:r>
      <w:r w:rsidR="00CD6B21">
        <w:rPr>
          <w:bCs/>
          <w:iCs/>
        </w:rPr>
        <w:t xml:space="preserve"> to impact crime rates.</w:t>
      </w:r>
      <w:r>
        <w:rPr>
          <w:bCs/>
          <w:iCs/>
        </w:rPr>
        <w:t xml:space="preserve"> </w:t>
      </w:r>
    </w:p>
    <w:p w:rsidR="005C6E79" w:rsidRDefault="005C6E79" w:rsidP="00257A1F">
      <w:pPr>
        <w:rPr>
          <w:bCs/>
          <w:iCs/>
        </w:rPr>
      </w:pPr>
      <w:r w:rsidRPr="00CD6B21">
        <w:rPr>
          <w:b/>
          <w:bCs/>
          <w:iCs/>
          <w:color w:val="FF0000"/>
        </w:rPr>
        <w:t>TASK</w:t>
      </w:r>
      <w:r>
        <w:rPr>
          <w:bCs/>
          <w:iCs/>
        </w:rPr>
        <w:t xml:space="preserve">: </w:t>
      </w:r>
      <w:r w:rsidR="00257A1F">
        <w:rPr>
          <w:bCs/>
          <w:iCs/>
        </w:rPr>
        <w:t>Matt will g</w:t>
      </w:r>
      <w:r w:rsidR="00CD6B21">
        <w:rPr>
          <w:bCs/>
          <w:iCs/>
        </w:rPr>
        <w:t>et this data to the group</w:t>
      </w:r>
      <w:r w:rsidR="00257A1F">
        <w:rPr>
          <w:bCs/>
          <w:iCs/>
        </w:rPr>
        <w:t xml:space="preserve"> for review (post to google drive and provide to subcommittee)</w:t>
      </w:r>
    </w:p>
    <w:p w:rsidR="005C6E79" w:rsidRDefault="005C6E79" w:rsidP="00A703A1">
      <w:pPr>
        <w:ind w:left="1440" w:firstLine="720"/>
        <w:rPr>
          <w:bCs/>
          <w:iCs/>
        </w:rPr>
      </w:pPr>
    </w:p>
    <w:p w:rsidR="007F7FAD" w:rsidRDefault="00B25B09" w:rsidP="00257A1F">
      <w:pPr>
        <w:pStyle w:val="Default"/>
        <w:rPr>
          <w:sz w:val="28"/>
          <w:szCs w:val="28"/>
        </w:rPr>
      </w:pPr>
      <w:r>
        <w:rPr>
          <w:sz w:val="28"/>
          <w:szCs w:val="28"/>
        </w:rPr>
        <w:t xml:space="preserve">6 - </w:t>
      </w:r>
      <w:r w:rsidR="00313F67">
        <w:rPr>
          <w:sz w:val="28"/>
          <w:szCs w:val="28"/>
        </w:rPr>
        <w:t xml:space="preserve">School </w:t>
      </w:r>
      <w:r w:rsidR="00257A1F">
        <w:rPr>
          <w:sz w:val="28"/>
          <w:szCs w:val="28"/>
        </w:rPr>
        <w:t xml:space="preserve">Safety: </w:t>
      </w:r>
      <w:r w:rsidR="00313F67">
        <w:rPr>
          <w:sz w:val="28"/>
          <w:szCs w:val="28"/>
        </w:rPr>
        <w:t>Resource Officers</w:t>
      </w:r>
      <w:r w:rsidR="00257A1F">
        <w:rPr>
          <w:sz w:val="28"/>
          <w:szCs w:val="28"/>
        </w:rPr>
        <w:t>/</w:t>
      </w:r>
      <w:r w:rsidR="007F7FAD">
        <w:rPr>
          <w:sz w:val="28"/>
          <w:szCs w:val="28"/>
        </w:rPr>
        <w:t xml:space="preserve"> </w:t>
      </w:r>
      <w:r w:rsidR="00313F67">
        <w:rPr>
          <w:sz w:val="28"/>
          <w:szCs w:val="28"/>
        </w:rPr>
        <w:t>R</w:t>
      </w:r>
      <w:r w:rsidR="007F7FAD">
        <w:rPr>
          <w:sz w:val="28"/>
          <w:szCs w:val="28"/>
        </w:rPr>
        <w:t>eports</w:t>
      </w:r>
      <w:r w:rsidR="00257A1F">
        <w:rPr>
          <w:sz w:val="28"/>
          <w:szCs w:val="28"/>
        </w:rPr>
        <w:t>/</w:t>
      </w:r>
      <w:r w:rsidR="00A703A1">
        <w:rPr>
          <w:sz w:val="28"/>
          <w:szCs w:val="28"/>
        </w:rPr>
        <w:t>T</w:t>
      </w:r>
      <w:r w:rsidR="00A703A1" w:rsidRPr="00A703A1">
        <w:rPr>
          <w:sz w:val="28"/>
          <w:szCs w:val="28"/>
        </w:rPr>
        <w:t xml:space="preserve">raditional lockdown to </w:t>
      </w:r>
      <w:r w:rsidR="00257A1F" w:rsidRPr="00A703A1">
        <w:rPr>
          <w:sz w:val="28"/>
          <w:szCs w:val="28"/>
        </w:rPr>
        <w:t>options-based</w:t>
      </w:r>
      <w:r w:rsidR="00A703A1" w:rsidRPr="00A703A1">
        <w:rPr>
          <w:sz w:val="28"/>
          <w:szCs w:val="28"/>
        </w:rPr>
        <w:t xml:space="preserve"> responses</w:t>
      </w:r>
    </w:p>
    <w:p w:rsidR="00A703A1" w:rsidRDefault="00A703A1" w:rsidP="00257A1F">
      <w:pPr>
        <w:rPr>
          <w:b/>
          <w:bCs/>
          <w:i/>
          <w:iCs/>
        </w:rPr>
      </w:pPr>
      <w:r w:rsidRPr="00A703A1">
        <w:rPr>
          <w:b/>
          <w:bCs/>
          <w:i/>
          <w:iCs/>
        </w:rPr>
        <w:t>Rob Evans, Vermont School Safety Liaison</w:t>
      </w:r>
    </w:p>
    <w:p w:rsidR="000F205D" w:rsidRDefault="000F205D" w:rsidP="000F205D">
      <w:pPr>
        <w:rPr>
          <w:b/>
          <w:bCs/>
          <w:i/>
          <w:iCs/>
        </w:rPr>
      </w:pPr>
    </w:p>
    <w:p w:rsidR="00EF2403" w:rsidRDefault="00852F49" w:rsidP="000F205D">
      <w:pPr>
        <w:rPr>
          <w:bCs/>
          <w:iCs/>
        </w:rPr>
      </w:pPr>
      <w:hyperlink r:id="rId10" w:history="1">
        <w:r w:rsidR="00EF2403" w:rsidRPr="005B04D9">
          <w:rPr>
            <w:rStyle w:val="Hyperlink"/>
            <w:bCs/>
            <w:iCs/>
          </w:rPr>
          <w:t>www.schoolsafety.vermont.gov</w:t>
        </w:r>
      </w:hyperlink>
    </w:p>
    <w:p w:rsidR="000F205D" w:rsidRDefault="000F205D" w:rsidP="000F205D">
      <w:pPr>
        <w:rPr>
          <w:bCs/>
          <w:iCs/>
        </w:rPr>
      </w:pPr>
    </w:p>
    <w:p w:rsidR="00B25B09" w:rsidRDefault="00EF2403" w:rsidP="000F205D">
      <w:pPr>
        <w:rPr>
          <w:bCs/>
          <w:iCs/>
        </w:rPr>
      </w:pPr>
      <w:r>
        <w:rPr>
          <w:bCs/>
          <w:iCs/>
        </w:rPr>
        <w:t>Letter from Essex incident</w:t>
      </w:r>
      <w:r w:rsidR="00B25B09">
        <w:rPr>
          <w:bCs/>
          <w:iCs/>
        </w:rPr>
        <w:t xml:space="preserve"> (</w:t>
      </w:r>
      <w:hyperlink r:id="rId11" w:history="1">
        <w:r w:rsidR="00B25B09" w:rsidRPr="00331E43">
          <w:rPr>
            <w:rStyle w:val="Hyperlink"/>
            <w:bCs/>
            <w:iCs/>
          </w:rPr>
          <w:t>https://drive.google.com/open?id=1BvzVLVo3VOaSF83lIGvuRgL1SSi6qzgJ</w:t>
        </w:r>
      </w:hyperlink>
      <w:r w:rsidR="00B25B09">
        <w:rPr>
          <w:bCs/>
          <w:iCs/>
        </w:rPr>
        <w:t xml:space="preserve">) </w:t>
      </w:r>
    </w:p>
    <w:p w:rsidR="00B01E2A" w:rsidRDefault="00B25B09" w:rsidP="000F205D">
      <w:pPr>
        <w:rPr>
          <w:bCs/>
          <w:iCs/>
        </w:rPr>
      </w:pPr>
      <w:r>
        <w:rPr>
          <w:bCs/>
          <w:iCs/>
        </w:rPr>
        <w:t>Alice will call in to next meeting</w:t>
      </w:r>
    </w:p>
    <w:p w:rsidR="000F205D" w:rsidRDefault="000F205D" w:rsidP="000F205D">
      <w:pPr>
        <w:rPr>
          <w:bCs/>
          <w:iCs/>
        </w:rPr>
      </w:pPr>
    </w:p>
    <w:p w:rsidR="00EF2403" w:rsidRDefault="00B01E2A" w:rsidP="000F205D">
      <w:pPr>
        <w:rPr>
          <w:bCs/>
          <w:iCs/>
        </w:rPr>
      </w:pPr>
      <w:r>
        <w:rPr>
          <w:bCs/>
          <w:iCs/>
        </w:rPr>
        <w:t>H</w:t>
      </w:r>
      <w:r w:rsidR="00EF2403">
        <w:rPr>
          <w:bCs/>
          <w:iCs/>
        </w:rPr>
        <w:t>ow things have changed since pre-Columbine</w:t>
      </w:r>
    </w:p>
    <w:p w:rsidR="000F205D" w:rsidRDefault="000F205D" w:rsidP="000F205D">
      <w:pPr>
        <w:rPr>
          <w:bCs/>
          <w:iCs/>
        </w:rPr>
      </w:pPr>
    </w:p>
    <w:p w:rsidR="002A1934" w:rsidRDefault="00EF2403" w:rsidP="000F205D">
      <w:pPr>
        <w:rPr>
          <w:bCs/>
          <w:iCs/>
        </w:rPr>
      </w:pPr>
      <w:r>
        <w:rPr>
          <w:bCs/>
          <w:iCs/>
        </w:rPr>
        <w:t>2015: moving beyond the traditional lockdown methodology.  Many methods but we need to empower teachers to use situational awareness to make decisions to take life saving measures (run, hide, fight, etc). Options based response protocol.</w:t>
      </w:r>
      <w:r w:rsidR="00B10C9A">
        <w:rPr>
          <w:bCs/>
          <w:iCs/>
        </w:rPr>
        <w:t xml:space="preserve">  Fed program: Run, hide, fight. Minimal training.  ALICE: more extensive training.  As a state, we have not adopted one methodology and allow schools to choose.  </w:t>
      </w:r>
      <w:r w:rsidR="00B25B09">
        <w:rPr>
          <w:bCs/>
          <w:iCs/>
        </w:rPr>
        <w:t>C</w:t>
      </w:r>
      <w:r w:rsidR="00B10C9A">
        <w:rPr>
          <w:bCs/>
          <w:iCs/>
        </w:rPr>
        <w:t>an we make a recommendation for min standard for methodology</w:t>
      </w:r>
      <w:r w:rsidR="006463E4">
        <w:rPr>
          <w:bCs/>
          <w:iCs/>
        </w:rPr>
        <w:t xml:space="preserve"> based on evidence?</w:t>
      </w:r>
    </w:p>
    <w:p w:rsidR="000F205D" w:rsidRDefault="000F205D" w:rsidP="000F205D">
      <w:pPr>
        <w:rPr>
          <w:bCs/>
          <w:iCs/>
        </w:rPr>
      </w:pPr>
    </w:p>
    <w:p w:rsidR="006463E4" w:rsidRPr="006463E4" w:rsidRDefault="006463E4" w:rsidP="000F205D">
      <w:pPr>
        <w:rPr>
          <w:bCs/>
          <w:iCs/>
        </w:rPr>
      </w:pPr>
      <w:r w:rsidRPr="006463E4">
        <w:rPr>
          <w:bCs/>
          <w:iCs/>
        </w:rPr>
        <w:t>School Resource Officers: 32 FT officers</w:t>
      </w:r>
      <w:r w:rsidR="00A4602F">
        <w:rPr>
          <w:bCs/>
          <w:iCs/>
        </w:rPr>
        <w:t xml:space="preserve"> in all different grade levels</w:t>
      </w:r>
      <w:r>
        <w:rPr>
          <w:bCs/>
          <w:iCs/>
        </w:rPr>
        <w:t xml:space="preserve">. Why so </w:t>
      </w:r>
      <w:r w:rsidR="00B25B09">
        <w:rPr>
          <w:bCs/>
          <w:iCs/>
        </w:rPr>
        <w:t>few</w:t>
      </w:r>
      <w:r>
        <w:rPr>
          <w:bCs/>
          <w:iCs/>
        </w:rPr>
        <w:t>?  Funding.  Law enforcement staffing during school operations.  Finding officers to fill vacancies is a challenge alone and add filling it in a school is very hard.  Special training/personality</w:t>
      </w:r>
      <w:r w:rsidR="00B25B09">
        <w:rPr>
          <w:bCs/>
          <w:iCs/>
        </w:rPr>
        <w:t xml:space="preserve"> </w:t>
      </w:r>
      <w:r>
        <w:rPr>
          <w:bCs/>
          <w:iCs/>
        </w:rPr>
        <w:t>is needed.</w:t>
      </w:r>
      <w:r w:rsidR="00A4602F">
        <w:rPr>
          <w:bCs/>
          <w:iCs/>
        </w:rPr>
        <w:t xml:space="preserve">  They are not there to deal with behavior issues, they are there to build </w:t>
      </w:r>
      <w:r w:rsidR="00B25B09">
        <w:rPr>
          <w:bCs/>
          <w:iCs/>
        </w:rPr>
        <w:t>relationships</w:t>
      </w:r>
      <w:r w:rsidR="00A4602F">
        <w:rPr>
          <w:bCs/>
          <w:iCs/>
        </w:rPr>
        <w:t>.  What can we do?  Subcommittee work?</w:t>
      </w:r>
    </w:p>
    <w:p w:rsidR="002A1934" w:rsidRDefault="002A1934" w:rsidP="00146179">
      <w:pPr>
        <w:pStyle w:val="Default"/>
        <w:rPr>
          <w:sz w:val="28"/>
          <w:szCs w:val="28"/>
        </w:rPr>
      </w:pPr>
    </w:p>
    <w:p w:rsidR="000337D0" w:rsidRDefault="00B25B09" w:rsidP="00146179">
      <w:pPr>
        <w:pStyle w:val="Default"/>
        <w:rPr>
          <w:sz w:val="28"/>
          <w:szCs w:val="28"/>
        </w:rPr>
      </w:pPr>
      <w:r>
        <w:rPr>
          <w:sz w:val="28"/>
          <w:szCs w:val="28"/>
        </w:rPr>
        <w:t>7 - B</w:t>
      </w:r>
      <w:r w:rsidR="000337D0">
        <w:rPr>
          <w:sz w:val="28"/>
          <w:szCs w:val="28"/>
        </w:rPr>
        <w:t>est practice info from FBI</w:t>
      </w:r>
      <w:r>
        <w:rPr>
          <w:sz w:val="28"/>
          <w:szCs w:val="28"/>
        </w:rPr>
        <w:t>/</w:t>
      </w:r>
      <w:r w:rsidRPr="00224790">
        <w:rPr>
          <w:sz w:val="28"/>
          <w:szCs w:val="28"/>
        </w:rPr>
        <w:t>Personality disorder v mental illness</w:t>
      </w:r>
    </w:p>
    <w:p w:rsidR="00A703A1" w:rsidRPr="00A703A1" w:rsidRDefault="00A703A1" w:rsidP="00B25B09">
      <w:pPr>
        <w:rPr>
          <w:b/>
          <w:bCs/>
          <w:i/>
          <w:iCs/>
        </w:rPr>
      </w:pPr>
      <w:r w:rsidRPr="00A703A1">
        <w:rPr>
          <w:b/>
          <w:bCs/>
          <w:i/>
          <w:iCs/>
        </w:rPr>
        <w:t>Dan Barkhuff, Emergency Medicine, UVM Medical Center</w:t>
      </w:r>
    </w:p>
    <w:p w:rsidR="008262C7" w:rsidRDefault="008262C7" w:rsidP="00146179">
      <w:pPr>
        <w:pStyle w:val="Default"/>
        <w:rPr>
          <w:sz w:val="28"/>
          <w:szCs w:val="28"/>
        </w:rPr>
      </w:pPr>
    </w:p>
    <w:p w:rsidR="002D621A" w:rsidRDefault="00F84C37" w:rsidP="000F205D">
      <w:pPr>
        <w:rPr>
          <w:bCs/>
          <w:iCs/>
        </w:rPr>
      </w:pPr>
      <w:r w:rsidRPr="00F84C37">
        <w:rPr>
          <w:bCs/>
          <w:iCs/>
        </w:rPr>
        <w:t>Review in Mental Disorders slides</w:t>
      </w:r>
      <w:r w:rsidR="00B25B09">
        <w:rPr>
          <w:bCs/>
          <w:iCs/>
        </w:rPr>
        <w:t xml:space="preserve"> (</w:t>
      </w:r>
      <w:hyperlink r:id="rId12" w:history="1">
        <w:r w:rsidR="00B25B09" w:rsidRPr="00331E43">
          <w:rPr>
            <w:rStyle w:val="Hyperlink"/>
            <w:bCs/>
            <w:iCs/>
          </w:rPr>
          <w:t>https://drive.google.com/open?id=1TDiaX1zElyG6Pwz-u_ifBtAT2ZbrMmPj</w:t>
        </w:r>
      </w:hyperlink>
      <w:r w:rsidR="00B25B09">
        <w:rPr>
          <w:bCs/>
          <w:iCs/>
        </w:rPr>
        <w:t xml:space="preserve">) </w:t>
      </w:r>
      <w:r w:rsidR="00B01E2A" w:rsidRPr="00F84C37">
        <w:rPr>
          <w:bCs/>
          <w:iCs/>
        </w:rPr>
        <w:tab/>
      </w:r>
    </w:p>
    <w:p w:rsidR="00B25B09" w:rsidRPr="00F84C37" w:rsidRDefault="00B25B09" w:rsidP="00B25B09">
      <w:pPr>
        <w:rPr>
          <w:bCs/>
          <w:iCs/>
        </w:rPr>
      </w:pPr>
      <w:r>
        <w:rPr>
          <w:b/>
          <w:bCs/>
          <w:iCs/>
        </w:rPr>
        <w:t>Comment:</w:t>
      </w:r>
      <w:r w:rsidRPr="00B25B09">
        <w:rPr>
          <w:bCs/>
          <w:iCs/>
        </w:rPr>
        <w:t xml:space="preserve"> </w:t>
      </w:r>
      <w:r>
        <w:rPr>
          <w:bCs/>
          <w:iCs/>
        </w:rPr>
        <w:t>C</w:t>
      </w:r>
      <w:r>
        <w:rPr>
          <w:bCs/>
          <w:iCs/>
        </w:rPr>
        <w:t>omplicating factors – personality disorders are usually diagnosed later in life.</w:t>
      </w:r>
    </w:p>
    <w:p w:rsidR="00B25B09" w:rsidRDefault="00B25B09" w:rsidP="000F205D">
      <w:pPr>
        <w:rPr>
          <w:b/>
          <w:bCs/>
          <w:iCs/>
        </w:rPr>
      </w:pPr>
    </w:p>
    <w:p w:rsidR="00B25B09" w:rsidRDefault="000F205D" w:rsidP="000F205D">
      <w:pPr>
        <w:rPr>
          <w:bCs/>
          <w:iCs/>
        </w:rPr>
      </w:pPr>
      <w:r w:rsidRPr="00B25B09">
        <w:rPr>
          <w:b/>
          <w:bCs/>
          <w:iCs/>
        </w:rPr>
        <w:t>Question</w:t>
      </w:r>
      <w:r>
        <w:rPr>
          <w:bCs/>
          <w:iCs/>
        </w:rPr>
        <w:t xml:space="preserve">: Is there data on accessibility in schools?  </w:t>
      </w:r>
    </w:p>
    <w:p w:rsidR="00B25B09" w:rsidRDefault="00B25B09" w:rsidP="000F205D">
      <w:pPr>
        <w:rPr>
          <w:bCs/>
          <w:iCs/>
        </w:rPr>
      </w:pPr>
      <w:r w:rsidRPr="00B25B09">
        <w:rPr>
          <w:b/>
          <w:bCs/>
          <w:iCs/>
        </w:rPr>
        <w:t>Answer</w:t>
      </w:r>
      <w:r>
        <w:rPr>
          <w:bCs/>
          <w:iCs/>
        </w:rPr>
        <w:t xml:space="preserve">: </w:t>
      </w:r>
      <w:r w:rsidR="000F205D">
        <w:rPr>
          <w:bCs/>
          <w:iCs/>
        </w:rPr>
        <w:t xml:space="preserve">Not that Dan has seen.  </w:t>
      </w:r>
    </w:p>
    <w:p w:rsidR="000F205D" w:rsidRDefault="000F205D" w:rsidP="000F205D">
      <w:pPr>
        <w:rPr>
          <w:bCs/>
          <w:iCs/>
        </w:rPr>
      </w:pPr>
      <w:r w:rsidRPr="00B25B09">
        <w:rPr>
          <w:b/>
          <w:bCs/>
          <w:iCs/>
        </w:rPr>
        <w:t>Rob Evans</w:t>
      </w:r>
      <w:r w:rsidR="00B25B09">
        <w:rPr>
          <w:bCs/>
          <w:iCs/>
        </w:rPr>
        <w:t>:</w:t>
      </w:r>
      <w:r>
        <w:rPr>
          <w:bCs/>
          <w:iCs/>
        </w:rPr>
        <w:t xml:space="preserve"> reports the recommendations re: accessibility.  </w:t>
      </w:r>
      <w:r w:rsidR="00B25B09">
        <w:rPr>
          <w:bCs/>
          <w:iCs/>
        </w:rPr>
        <w:t>When</w:t>
      </w:r>
      <w:r>
        <w:rPr>
          <w:bCs/>
          <w:iCs/>
        </w:rPr>
        <w:t xml:space="preserve"> we lock </w:t>
      </w:r>
      <w:r w:rsidR="00B25B09">
        <w:rPr>
          <w:bCs/>
          <w:iCs/>
        </w:rPr>
        <w:t>buildings,</w:t>
      </w:r>
      <w:r>
        <w:rPr>
          <w:bCs/>
          <w:iCs/>
        </w:rPr>
        <w:t xml:space="preserve"> incidents move to </w:t>
      </w:r>
      <w:r w:rsidR="00B25B09">
        <w:rPr>
          <w:bCs/>
          <w:iCs/>
        </w:rPr>
        <w:t xml:space="preserve">outside areas, </w:t>
      </w:r>
      <w:r>
        <w:rPr>
          <w:bCs/>
          <w:iCs/>
        </w:rPr>
        <w:t>football fields, etc.  Rather than focus on access, focus on prevention.</w:t>
      </w:r>
    </w:p>
    <w:p w:rsidR="00B01E2A" w:rsidRPr="00F84C37" w:rsidRDefault="00B25B09" w:rsidP="00086164">
      <w:pPr>
        <w:rPr>
          <w:bCs/>
          <w:iCs/>
        </w:rPr>
      </w:pPr>
      <w:r w:rsidRPr="00B25B09">
        <w:rPr>
          <w:b/>
          <w:bCs/>
          <w:iCs/>
        </w:rPr>
        <w:t xml:space="preserve">George </w:t>
      </w:r>
      <w:r w:rsidR="000F205D" w:rsidRPr="00B25B09">
        <w:rPr>
          <w:b/>
          <w:bCs/>
          <w:iCs/>
        </w:rPr>
        <w:t>Merkle:</w:t>
      </w:r>
      <w:r w:rsidR="000F205D">
        <w:rPr>
          <w:bCs/>
          <w:iCs/>
        </w:rPr>
        <w:t xml:space="preserve"> </w:t>
      </w:r>
      <w:r>
        <w:rPr>
          <w:bCs/>
          <w:iCs/>
        </w:rPr>
        <w:t>S</w:t>
      </w:r>
      <w:r w:rsidR="000F205D">
        <w:rPr>
          <w:bCs/>
          <w:iCs/>
        </w:rPr>
        <w:t xml:space="preserve">upport for resource officers.  What has changed over time that makes these events happen more often?  Change is not in </w:t>
      </w:r>
      <w:r>
        <w:rPr>
          <w:bCs/>
          <w:iCs/>
        </w:rPr>
        <w:t xml:space="preserve">law, </w:t>
      </w:r>
      <w:r w:rsidR="000F205D">
        <w:rPr>
          <w:bCs/>
          <w:iCs/>
        </w:rPr>
        <w:t>gun accessibility, etc</w:t>
      </w:r>
      <w:r w:rsidR="000F205D" w:rsidRPr="00B25B09">
        <w:rPr>
          <w:bCs/>
          <w:iCs/>
        </w:rPr>
        <w:t>.  Task for sub-committee?</w:t>
      </w:r>
      <w:r w:rsidR="00B01E2A" w:rsidRPr="00B25B09">
        <w:rPr>
          <w:bCs/>
          <w:iCs/>
        </w:rPr>
        <w:tab/>
      </w:r>
      <w:r w:rsidR="00B01E2A" w:rsidRPr="00F84C37">
        <w:rPr>
          <w:bCs/>
          <w:iCs/>
        </w:rPr>
        <w:tab/>
      </w:r>
    </w:p>
    <w:p w:rsidR="00B01E2A" w:rsidRPr="00F84C37" w:rsidRDefault="00B01E2A" w:rsidP="00F84C37">
      <w:pPr>
        <w:ind w:left="2160"/>
        <w:rPr>
          <w:bCs/>
          <w:iCs/>
        </w:rPr>
      </w:pPr>
    </w:p>
    <w:p w:rsidR="000337D0" w:rsidRDefault="000337D0" w:rsidP="00146179">
      <w:pPr>
        <w:pStyle w:val="Default"/>
        <w:rPr>
          <w:sz w:val="28"/>
          <w:szCs w:val="28"/>
        </w:rPr>
      </w:pPr>
    </w:p>
    <w:p w:rsidR="00F84C37" w:rsidRPr="00F84C37" w:rsidRDefault="00F84C37" w:rsidP="00F84C37">
      <w:pPr>
        <w:ind w:left="2160"/>
        <w:rPr>
          <w:bCs/>
          <w:iCs/>
        </w:rPr>
      </w:pPr>
    </w:p>
    <w:p w:rsidR="00224790" w:rsidRDefault="00B25B09" w:rsidP="00A703A1">
      <w:pPr>
        <w:pStyle w:val="Default"/>
        <w:rPr>
          <w:sz w:val="28"/>
          <w:szCs w:val="28"/>
        </w:rPr>
      </w:pPr>
      <w:r>
        <w:rPr>
          <w:sz w:val="28"/>
          <w:szCs w:val="28"/>
        </w:rPr>
        <w:t xml:space="preserve">8 - </w:t>
      </w:r>
      <w:r w:rsidR="00224790">
        <w:rPr>
          <w:sz w:val="28"/>
          <w:szCs w:val="28"/>
        </w:rPr>
        <w:t xml:space="preserve">Subcommittees – </w:t>
      </w:r>
      <w:r w:rsidR="00A703A1">
        <w:rPr>
          <w:sz w:val="28"/>
          <w:szCs w:val="28"/>
        </w:rPr>
        <w:t>Discuss Charge and Membership</w:t>
      </w:r>
    </w:p>
    <w:p w:rsidR="00A703A1" w:rsidRPr="00A703A1" w:rsidRDefault="00A703A1" w:rsidP="00B25B09">
      <w:pPr>
        <w:rPr>
          <w:b/>
          <w:bCs/>
          <w:i/>
          <w:iCs/>
        </w:rPr>
      </w:pPr>
      <w:r w:rsidRPr="00A703A1">
        <w:rPr>
          <w:b/>
          <w:bCs/>
          <w:i/>
          <w:iCs/>
        </w:rPr>
        <w:t xml:space="preserve">Melissa Bailey, Commissioner, Vermont Department of Mental Health </w:t>
      </w:r>
    </w:p>
    <w:p w:rsidR="00A703A1" w:rsidRDefault="00A703A1" w:rsidP="00B25B09">
      <w:pPr>
        <w:rPr>
          <w:b/>
          <w:bCs/>
          <w:i/>
          <w:iCs/>
        </w:rPr>
      </w:pPr>
      <w:r w:rsidRPr="00A703A1">
        <w:rPr>
          <w:b/>
          <w:bCs/>
          <w:i/>
          <w:iCs/>
        </w:rPr>
        <w:t>Dan Barkhuff, Emergency Medicine, UVM Medical Center</w:t>
      </w:r>
    </w:p>
    <w:p w:rsidR="00086164" w:rsidRDefault="00086164" w:rsidP="00A703A1">
      <w:pPr>
        <w:ind w:left="1440" w:firstLine="720"/>
        <w:rPr>
          <w:b/>
          <w:bCs/>
          <w:i/>
          <w:iCs/>
        </w:rPr>
      </w:pPr>
    </w:p>
    <w:p w:rsidR="00B25B09" w:rsidRDefault="00BF3E8B" w:rsidP="00C85D51">
      <w:pPr>
        <w:rPr>
          <w:bCs/>
          <w:iCs/>
        </w:rPr>
      </w:pPr>
      <w:r>
        <w:rPr>
          <w:bCs/>
          <w:iCs/>
        </w:rPr>
        <w:t xml:space="preserve">The subcommittee chairs were assigned.  </w:t>
      </w:r>
      <w:r w:rsidR="00446887" w:rsidRPr="00446887">
        <w:rPr>
          <w:bCs/>
          <w:iCs/>
        </w:rPr>
        <w:t>Response: Dan</w:t>
      </w:r>
      <w:r>
        <w:rPr>
          <w:bCs/>
          <w:iCs/>
        </w:rPr>
        <w:t xml:space="preserve">, </w:t>
      </w:r>
      <w:r w:rsidR="00446887" w:rsidRPr="00446887">
        <w:rPr>
          <w:bCs/>
          <w:iCs/>
        </w:rPr>
        <w:t>Prevention: Rob</w:t>
      </w:r>
      <w:r>
        <w:rPr>
          <w:bCs/>
          <w:iCs/>
        </w:rPr>
        <w:t xml:space="preserve">, </w:t>
      </w:r>
      <w:r w:rsidR="00446887" w:rsidRPr="00446887">
        <w:rPr>
          <w:bCs/>
          <w:iCs/>
        </w:rPr>
        <w:t>Response: Melissa</w:t>
      </w:r>
      <w:r>
        <w:rPr>
          <w:bCs/>
          <w:iCs/>
        </w:rPr>
        <w:t xml:space="preserve">.  </w:t>
      </w:r>
    </w:p>
    <w:p w:rsidR="00446887" w:rsidRDefault="00BF3E8B" w:rsidP="00C85D51">
      <w:pPr>
        <w:rPr>
          <w:bCs/>
          <w:iCs/>
        </w:rPr>
      </w:pPr>
      <w:r w:rsidRPr="00BF3E8B">
        <w:rPr>
          <w:b/>
          <w:bCs/>
          <w:iCs/>
          <w:color w:val="FF0000"/>
        </w:rPr>
        <w:t>TASK</w:t>
      </w:r>
      <w:r>
        <w:rPr>
          <w:bCs/>
          <w:iCs/>
        </w:rPr>
        <w:t>: Amy will cre</w:t>
      </w:r>
      <w:r w:rsidR="00C562D6">
        <w:rPr>
          <w:bCs/>
          <w:iCs/>
        </w:rPr>
        <w:t>a</w:t>
      </w:r>
      <w:r>
        <w:rPr>
          <w:bCs/>
          <w:iCs/>
        </w:rPr>
        <w:t>te a sign-up sheet on the google drive</w:t>
      </w:r>
      <w:r w:rsidR="00257A1F">
        <w:rPr>
          <w:bCs/>
          <w:iCs/>
        </w:rPr>
        <w:t xml:space="preserve"> (</w:t>
      </w:r>
      <w:hyperlink r:id="rId13" w:history="1">
        <w:r w:rsidR="00257A1F" w:rsidRPr="00331E43">
          <w:rPr>
            <w:rStyle w:val="Hyperlink"/>
            <w:bCs/>
            <w:iCs/>
          </w:rPr>
          <w:t>https://drive.google.com/open?id=1ShR567FUn7kMIkODlUn-a50u28QMfQ20Rf8Q3AXQNnw</w:t>
        </w:r>
      </w:hyperlink>
      <w:r w:rsidR="00257A1F">
        <w:rPr>
          <w:bCs/>
          <w:iCs/>
        </w:rPr>
        <w:t>)</w:t>
      </w:r>
      <w:r w:rsidR="00C562D6">
        <w:rPr>
          <w:bCs/>
          <w:iCs/>
        </w:rPr>
        <w:t xml:space="preserve"> </w:t>
      </w:r>
      <w:r>
        <w:rPr>
          <w:bCs/>
          <w:iCs/>
        </w:rPr>
        <w:t>and each member will review the charges and sign on to a group.  Each Task Force member must sign up for at least one subcommittee within a week (by 9/27/18).  Initial meeting will be scheduled and the first will occur prior to the next Task Force meeting on 10/25/18.</w:t>
      </w:r>
      <w:r w:rsidR="00CB46F8">
        <w:rPr>
          <w:bCs/>
          <w:iCs/>
        </w:rPr>
        <w:t xml:space="preserve">  As public meetings, subcommittee meetings need to be scheduled through David Rubenstein and meeting agendas and notes posted accordingly.</w:t>
      </w:r>
    </w:p>
    <w:p w:rsidR="00446887" w:rsidRDefault="00446887" w:rsidP="00A703A1">
      <w:pPr>
        <w:ind w:left="1440" w:firstLine="720"/>
        <w:rPr>
          <w:bCs/>
          <w:iCs/>
        </w:rPr>
      </w:pPr>
    </w:p>
    <w:p w:rsidR="00146179" w:rsidRDefault="001D4CB0" w:rsidP="00146179">
      <w:pPr>
        <w:pStyle w:val="Default"/>
        <w:rPr>
          <w:sz w:val="28"/>
          <w:szCs w:val="28"/>
        </w:rPr>
      </w:pPr>
      <w:r>
        <w:rPr>
          <w:sz w:val="28"/>
          <w:szCs w:val="28"/>
        </w:rPr>
        <w:t>10:</w:t>
      </w:r>
      <w:r w:rsidR="00A703A1">
        <w:rPr>
          <w:sz w:val="28"/>
          <w:szCs w:val="28"/>
        </w:rPr>
        <w:t>40</w:t>
      </w:r>
      <w:r w:rsidR="00146179">
        <w:rPr>
          <w:sz w:val="28"/>
          <w:szCs w:val="28"/>
        </w:rPr>
        <w:t xml:space="preserve"> – </w:t>
      </w:r>
      <w:r>
        <w:rPr>
          <w:sz w:val="28"/>
          <w:szCs w:val="28"/>
        </w:rPr>
        <w:t>10:</w:t>
      </w:r>
      <w:r w:rsidR="00A703A1">
        <w:rPr>
          <w:sz w:val="28"/>
          <w:szCs w:val="28"/>
        </w:rPr>
        <w:t>50</w:t>
      </w:r>
      <w:r w:rsidR="00A703A1">
        <w:rPr>
          <w:sz w:val="28"/>
          <w:szCs w:val="28"/>
        </w:rPr>
        <w:tab/>
      </w:r>
      <w:r w:rsidR="00146179">
        <w:rPr>
          <w:sz w:val="28"/>
          <w:szCs w:val="28"/>
        </w:rPr>
        <w:t xml:space="preserve">Public Comment </w:t>
      </w:r>
    </w:p>
    <w:p w:rsidR="00BE6014" w:rsidRDefault="00BE6014" w:rsidP="00146179">
      <w:pPr>
        <w:pStyle w:val="Default"/>
        <w:rPr>
          <w:sz w:val="28"/>
          <w:szCs w:val="28"/>
        </w:rPr>
      </w:pPr>
    </w:p>
    <w:p w:rsidR="00BE6014" w:rsidRDefault="00BE6014" w:rsidP="00C85D51">
      <w:pPr>
        <w:rPr>
          <w:sz w:val="28"/>
          <w:szCs w:val="28"/>
        </w:rPr>
      </w:pPr>
      <w:r w:rsidRPr="00BE6014">
        <w:rPr>
          <w:bCs/>
          <w:iCs/>
        </w:rPr>
        <w:t>None.</w:t>
      </w:r>
    </w:p>
    <w:p w:rsidR="00BE6014" w:rsidRDefault="00BE6014" w:rsidP="00146179">
      <w:pPr>
        <w:pStyle w:val="Default"/>
        <w:rPr>
          <w:sz w:val="28"/>
          <w:szCs w:val="28"/>
        </w:rPr>
      </w:pPr>
    </w:p>
    <w:p w:rsidR="00146179" w:rsidRDefault="001D4CB0" w:rsidP="00146179">
      <w:pPr>
        <w:pStyle w:val="Default"/>
        <w:rPr>
          <w:sz w:val="28"/>
          <w:szCs w:val="28"/>
        </w:rPr>
      </w:pPr>
      <w:r>
        <w:rPr>
          <w:sz w:val="28"/>
          <w:szCs w:val="28"/>
        </w:rPr>
        <w:t>10:</w:t>
      </w:r>
      <w:r w:rsidR="00A703A1">
        <w:rPr>
          <w:sz w:val="28"/>
          <w:szCs w:val="28"/>
        </w:rPr>
        <w:t>50</w:t>
      </w:r>
      <w:r w:rsidR="00146179">
        <w:rPr>
          <w:sz w:val="28"/>
          <w:szCs w:val="28"/>
        </w:rPr>
        <w:t xml:space="preserve"> – </w:t>
      </w:r>
      <w:r>
        <w:rPr>
          <w:sz w:val="28"/>
          <w:szCs w:val="28"/>
        </w:rPr>
        <w:t>11:00</w:t>
      </w:r>
      <w:r w:rsidR="00A703A1">
        <w:rPr>
          <w:sz w:val="28"/>
          <w:szCs w:val="28"/>
        </w:rPr>
        <w:tab/>
      </w:r>
      <w:r w:rsidR="00146179">
        <w:rPr>
          <w:sz w:val="28"/>
          <w:szCs w:val="28"/>
        </w:rPr>
        <w:t xml:space="preserve">Next Steps </w:t>
      </w:r>
    </w:p>
    <w:p w:rsidR="00BE6014" w:rsidRDefault="00BE6014" w:rsidP="00146179">
      <w:pPr>
        <w:pStyle w:val="Default"/>
        <w:rPr>
          <w:sz w:val="28"/>
          <w:szCs w:val="28"/>
        </w:rPr>
      </w:pPr>
    </w:p>
    <w:p w:rsidR="00BE6014" w:rsidRDefault="00C562D6" w:rsidP="00C85D51">
      <w:pPr>
        <w:rPr>
          <w:bCs/>
          <w:iCs/>
        </w:rPr>
      </w:pPr>
      <w:r>
        <w:rPr>
          <w:bCs/>
          <w:iCs/>
        </w:rPr>
        <w:t xml:space="preserve">Next meetings scheduled for </w:t>
      </w:r>
      <w:r w:rsidR="00BE6014" w:rsidRPr="00BE6014">
        <w:rPr>
          <w:bCs/>
          <w:iCs/>
        </w:rPr>
        <w:t>Oct 25, Nov 29</w:t>
      </w:r>
    </w:p>
    <w:p w:rsidR="00C562D6" w:rsidRPr="0032171E" w:rsidRDefault="00C562D6" w:rsidP="00C562D6">
      <w:pPr>
        <w:rPr>
          <w:rFonts w:ascii="Candara" w:hAnsi="Candara"/>
          <w:sz w:val="20"/>
          <w:szCs w:val="20"/>
        </w:rPr>
      </w:pPr>
    </w:p>
    <w:tbl>
      <w:tblPr>
        <w:tblW w:w="10695" w:type="dxa"/>
        <w:jc w:val="center"/>
        <w:tblLayout w:type="fixed"/>
        <w:tblCellMar>
          <w:left w:w="120" w:type="dxa"/>
          <w:right w:w="120" w:type="dxa"/>
        </w:tblCellMar>
        <w:tblLook w:val="0000" w:firstRow="0" w:lastRow="0" w:firstColumn="0" w:lastColumn="0" w:noHBand="0" w:noVBand="0"/>
      </w:tblPr>
      <w:tblGrid>
        <w:gridCol w:w="360"/>
        <w:gridCol w:w="6788"/>
        <w:gridCol w:w="1350"/>
        <w:gridCol w:w="2197"/>
      </w:tblGrid>
      <w:tr w:rsidR="00C562D6" w:rsidRPr="0032171E" w:rsidTr="00865D34">
        <w:trPr>
          <w:tblHeader/>
          <w:jc w:val="center"/>
        </w:trPr>
        <w:tc>
          <w:tcPr>
            <w:tcW w:w="10695" w:type="dxa"/>
            <w:gridSpan w:val="4"/>
            <w:tcBorders>
              <w:top w:val="double" w:sz="6" w:space="0" w:color="auto"/>
              <w:left w:val="double" w:sz="6" w:space="0" w:color="auto"/>
              <w:bottom w:val="single" w:sz="6" w:space="0" w:color="auto"/>
              <w:right w:val="double" w:sz="6" w:space="0" w:color="auto"/>
            </w:tcBorders>
            <w:shd w:val="pct12" w:color="auto" w:fill="auto"/>
          </w:tcPr>
          <w:p w:rsidR="00C562D6" w:rsidRPr="0032171E" w:rsidRDefault="00C562D6" w:rsidP="004B5DEF">
            <w:pPr>
              <w:suppressAutoHyphens/>
              <w:jc w:val="center"/>
              <w:rPr>
                <w:rFonts w:ascii="Candara" w:hAnsi="Candara"/>
                <w:b/>
                <w:sz w:val="20"/>
                <w:szCs w:val="20"/>
              </w:rPr>
            </w:pPr>
            <w:r w:rsidRPr="0032171E">
              <w:rPr>
                <w:rFonts w:ascii="Candara" w:hAnsi="Candara"/>
                <w:b/>
                <w:sz w:val="20"/>
                <w:szCs w:val="20"/>
              </w:rPr>
              <w:t>Action Items Log</w:t>
            </w:r>
          </w:p>
        </w:tc>
      </w:tr>
      <w:tr w:rsidR="00C562D6" w:rsidRPr="0032171E" w:rsidTr="00865D34">
        <w:trPr>
          <w:jc w:val="center"/>
        </w:trPr>
        <w:tc>
          <w:tcPr>
            <w:tcW w:w="360" w:type="dxa"/>
            <w:tcBorders>
              <w:top w:val="single" w:sz="6" w:space="0" w:color="auto"/>
              <w:left w:val="double" w:sz="6" w:space="0" w:color="auto"/>
              <w:bottom w:val="single" w:sz="6" w:space="0" w:color="auto"/>
              <w:right w:val="single" w:sz="6" w:space="0" w:color="auto"/>
            </w:tcBorders>
            <w:shd w:val="pct12" w:color="auto" w:fill="auto"/>
            <w:vAlign w:val="center"/>
          </w:tcPr>
          <w:p w:rsidR="00C562D6" w:rsidRPr="0032171E" w:rsidRDefault="00C562D6" w:rsidP="004B5DEF">
            <w:pPr>
              <w:suppressAutoHyphens/>
              <w:jc w:val="center"/>
              <w:rPr>
                <w:rFonts w:ascii="Candara" w:hAnsi="Candara"/>
                <w:b/>
                <w:sz w:val="20"/>
                <w:szCs w:val="20"/>
              </w:rPr>
            </w:pPr>
            <w:r w:rsidRPr="0032171E">
              <w:rPr>
                <w:rFonts w:ascii="Candara" w:hAnsi="Candara"/>
                <w:b/>
                <w:sz w:val="20"/>
                <w:szCs w:val="20"/>
              </w:rPr>
              <w:t>#</w:t>
            </w:r>
          </w:p>
        </w:tc>
        <w:tc>
          <w:tcPr>
            <w:tcW w:w="6788" w:type="dxa"/>
            <w:tcBorders>
              <w:top w:val="single" w:sz="6" w:space="0" w:color="auto"/>
              <w:left w:val="single" w:sz="6" w:space="0" w:color="auto"/>
              <w:bottom w:val="single" w:sz="6" w:space="0" w:color="auto"/>
              <w:right w:val="single" w:sz="6" w:space="0" w:color="auto"/>
            </w:tcBorders>
            <w:shd w:val="pct12" w:color="auto" w:fill="auto"/>
            <w:vAlign w:val="center"/>
          </w:tcPr>
          <w:p w:rsidR="00C562D6" w:rsidRPr="0032171E" w:rsidRDefault="00C562D6" w:rsidP="004B5DEF">
            <w:pPr>
              <w:suppressAutoHyphens/>
              <w:jc w:val="center"/>
              <w:rPr>
                <w:rFonts w:ascii="Candara" w:hAnsi="Candara"/>
                <w:b/>
                <w:sz w:val="20"/>
                <w:szCs w:val="20"/>
              </w:rPr>
            </w:pPr>
            <w:r w:rsidRPr="0032171E">
              <w:rPr>
                <w:rFonts w:ascii="Candara" w:hAnsi="Candara"/>
                <w:b/>
                <w:sz w:val="20"/>
                <w:szCs w:val="20"/>
              </w:rPr>
              <w:t>Action Item</w:t>
            </w:r>
          </w:p>
        </w:tc>
        <w:tc>
          <w:tcPr>
            <w:tcW w:w="1350" w:type="dxa"/>
            <w:tcBorders>
              <w:top w:val="single" w:sz="6" w:space="0" w:color="auto"/>
              <w:left w:val="single" w:sz="6" w:space="0" w:color="auto"/>
              <w:bottom w:val="single" w:sz="6" w:space="0" w:color="auto"/>
              <w:right w:val="single" w:sz="6" w:space="0" w:color="auto"/>
            </w:tcBorders>
            <w:shd w:val="pct12" w:color="auto" w:fill="auto"/>
          </w:tcPr>
          <w:p w:rsidR="00C562D6" w:rsidRPr="0032171E" w:rsidRDefault="00C562D6" w:rsidP="004B5DEF">
            <w:pPr>
              <w:suppressAutoHyphens/>
              <w:jc w:val="center"/>
              <w:rPr>
                <w:rFonts w:ascii="Candara" w:hAnsi="Candara"/>
                <w:b/>
                <w:sz w:val="20"/>
                <w:szCs w:val="20"/>
              </w:rPr>
            </w:pPr>
            <w:r w:rsidRPr="0032171E">
              <w:rPr>
                <w:rFonts w:ascii="Candara" w:hAnsi="Candara"/>
                <w:b/>
                <w:sz w:val="20"/>
                <w:szCs w:val="20"/>
              </w:rPr>
              <w:t>Due Date</w:t>
            </w:r>
          </w:p>
        </w:tc>
        <w:tc>
          <w:tcPr>
            <w:tcW w:w="2197" w:type="dxa"/>
            <w:tcBorders>
              <w:top w:val="single" w:sz="6" w:space="0" w:color="auto"/>
              <w:left w:val="single" w:sz="6" w:space="0" w:color="auto"/>
              <w:bottom w:val="single" w:sz="6" w:space="0" w:color="auto"/>
              <w:right w:val="double" w:sz="6" w:space="0" w:color="auto"/>
            </w:tcBorders>
            <w:shd w:val="pct12" w:color="auto" w:fill="auto"/>
            <w:vAlign w:val="center"/>
          </w:tcPr>
          <w:p w:rsidR="00C562D6" w:rsidRPr="0032171E" w:rsidRDefault="00C562D6" w:rsidP="004B5DEF">
            <w:pPr>
              <w:suppressAutoHyphens/>
              <w:jc w:val="center"/>
              <w:rPr>
                <w:rFonts w:ascii="Candara" w:hAnsi="Candara"/>
                <w:b/>
                <w:sz w:val="20"/>
                <w:szCs w:val="20"/>
              </w:rPr>
            </w:pPr>
            <w:r w:rsidRPr="0032171E">
              <w:rPr>
                <w:rFonts w:ascii="Candara" w:hAnsi="Candara"/>
                <w:b/>
                <w:sz w:val="20"/>
                <w:szCs w:val="20"/>
              </w:rPr>
              <w:t>Responsible</w:t>
            </w:r>
          </w:p>
        </w:tc>
      </w:tr>
      <w:tr w:rsidR="00C562D6" w:rsidRPr="0032171E" w:rsidTr="00865D34">
        <w:trPr>
          <w:trHeight w:val="456"/>
          <w:jc w:val="center"/>
        </w:trPr>
        <w:tc>
          <w:tcPr>
            <w:tcW w:w="360" w:type="dxa"/>
            <w:tcBorders>
              <w:top w:val="single" w:sz="6" w:space="0" w:color="auto"/>
              <w:left w:val="double" w:sz="6" w:space="0" w:color="auto"/>
              <w:bottom w:val="single" w:sz="6" w:space="0" w:color="auto"/>
              <w:right w:val="single" w:sz="6" w:space="0" w:color="auto"/>
            </w:tcBorders>
            <w:vAlign w:val="center"/>
          </w:tcPr>
          <w:p w:rsidR="00C562D6" w:rsidRDefault="00865D34" w:rsidP="004B5DEF">
            <w:pPr>
              <w:pStyle w:val="ProjConnbodytext"/>
              <w:spacing w:before="0"/>
              <w:jc w:val="center"/>
              <w:rPr>
                <w:rFonts w:ascii="Candara" w:hAnsi="Candara"/>
                <w:sz w:val="20"/>
                <w:szCs w:val="20"/>
              </w:rPr>
            </w:pPr>
            <w:r>
              <w:rPr>
                <w:rFonts w:ascii="Candara" w:hAnsi="Candara"/>
                <w:sz w:val="20"/>
                <w:szCs w:val="20"/>
              </w:rPr>
              <w:t>1</w:t>
            </w:r>
          </w:p>
        </w:tc>
        <w:tc>
          <w:tcPr>
            <w:tcW w:w="6788" w:type="dxa"/>
            <w:tcBorders>
              <w:top w:val="single" w:sz="6" w:space="0" w:color="auto"/>
              <w:left w:val="single" w:sz="6" w:space="0" w:color="auto"/>
              <w:bottom w:val="single" w:sz="6" w:space="0" w:color="auto"/>
              <w:right w:val="single" w:sz="6" w:space="0" w:color="auto"/>
            </w:tcBorders>
            <w:vAlign w:val="center"/>
          </w:tcPr>
          <w:p w:rsidR="00C562D6" w:rsidRDefault="00865D34" w:rsidP="004B5DEF">
            <w:pPr>
              <w:pStyle w:val="ProjConnbodytext"/>
              <w:spacing w:before="0"/>
              <w:jc w:val="left"/>
              <w:rPr>
                <w:rFonts w:ascii="Candara" w:hAnsi="Candara"/>
                <w:sz w:val="20"/>
                <w:szCs w:val="20"/>
              </w:rPr>
            </w:pPr>
            <w:r>
              <w:rPr>
                <w:rFonts w:ascii="Candara" w:hAnsi="Candara"/>
                <w:sz w:val="20"/>
                <w:szCs w:val="20"/>
              </w:rPr>
              <w:t>Review subcommittee charges and sign up for at least one</w:t>
            </w:r>
          </w:p>
        </w:tc>
        <w:tc>
          <w:tcPr>
            <w:tcW w:w="1350" w:type="dxa"/>
            <w:tcBorders>
              <w:top w:val="single" w:sz="6" w:space="0" w:color="auto"/>
              <w:left w:val="single" w:sz="6" w:space="0" w:color="auto"/>
              <w:bottom w:val="single" w:sz="6" w:space="0" w:color="auto"/>
              <w:right w:val="single" w:sz="6" w:space="0" w:color="auto"/>
            </w:tcBorders>
            <w:vAlign w:val="center"/>
          </w:tcPr>
          <w:p w:rsidR="00C562D6" w:rsidRDefault="00865D34" w:rsidP="004B5DEF">
            <w:pPr>
              <w:pStyle w:val="ProjConnbodytext"/>
              <w:spacing w:before="0"/>
              <w:jc w:val="center"/>
              <w:rPr>
                <w:rFonts w:ascii="Candara" w:hAnsi="Candara"/>
                <w:sz w:val="20"/>
                <w:szCs w:val="20"/>
              </w:rPr>
            </w:pPr>
            <w:r>
              <w:rPr>
                <w:rFonts w:ascii="Candara" w:hAnsi="Candara"/>
                <w:sz w:val="20"/>
                <w:szCs w:val="20"/>
              </w:rPr>
              <w:t>9/27/18</w:t>
            </w:r>
          </w:p>
        </w:tc>
        <w:tc>
          <w:tcPr>
            <w:tcW w:w="2197" w:type="dxa"/>
            <w:tcBorders>
              <w:top w:val="single" w:sz="6" w:space="0" w:color="auto"/>
              <w:left w:val="single" w:sz="6" w:space="0" w:color="auto"/>
              <w:bottom w:val="single" w:sz="6" w:space="0" w:color="auto"/>
              <w:right w:val="double" w:sz="6" w:space="0" w:color="auto"/>
            </w:tcBorders>
            <w:vAlign w:val="center"/>
          </w:tcPr>
          <w:p w:rsidR="00C562D6" w:rsidRDefault="00865D34" w:rsidP="004B5DEF">
            <w:pPr>
              <w:pStyle w:val="ProjConnbodytext"/>
              <w:spacing w:before="0"/>
              <w:jc w:val="center"/>
              <w:rPr>
                <w:rFonts w:ascii="Candara" w:hAnsi="Candara"/>
                <w:sz w:val="20"/>
                <w:szCs w:val="20"/>
              </w:rPr>
            </w:pPr>
            <w:r>
              <w:rPr>
                <w:rFonts w:ascii="Candara" w:hAnsi="Candara"/>
                <w:sz w:val="20"/>
                <w:szCs w:val="20"/>
              </w:rPr>
              <w:t>All TF Members</w:t>
            </w:r>
          </w:p>
        </w:tc>
      </w:tr>
      <w:tr w:rsidR="00C562D6" w:rsidRPr="0032171E" w:rsidTr="00865D34">
        <w:trPr>
          <w:trHeight w:val="456"/>
          <w:jc w:val="center"/>
        </w:trPr>
        <w:tc>
          <w:tcPr>
            <w:tcW w:w="360" w:type="dxa"/>
            <w:tcBorders>
              <w:top w:val="single" w:sz="6" w:space="0" w:color="auto"/>
              <w:left w:val="double" w:sz="6" w:space="0" w:color="auto"/>
              <w:bottom w:val="single" w:sz="6" w:space="0" w:color="auto"/>
              <w:right w:val="single" w:sz="6" w:space="0" w:color="auto"/>
            </w:tcBorders>
            <w:vAlign w:val="center"/>
          </w:tcPr>
          <w:p w:rsidR="00C562D6" w:rsidRDefault="00865D34" w:rsidP="004B5DEF">
            <w:pPr>
              <w:pStyle w:val="ProjConnbodytext"/>
              <w:spacing w:before="0"/>
              <w:jc w:val="center"/>
              <w:rPr>
                <w:rFonts w:ascii="Candara" w:hAnsi="Candara"/>
                <w:sz w:val="20"/>
                <w:szCs w:val="20"/>
              </w:rPr>
            </w:pPr>
            <w:r>
              <w:rPr>
                <w:rFonts w:ascii="Candara" w:hAnsi="Candara"/>
                <w:sz w:val="20"/>
                <w:szCs w:val="20"/>
              </w:rPr>
              <w:t>2</w:t>
            </w:r>
          </w:p>
        </w:tc>
        <w:tc>
          <w:tcPr>
            <w:tcW w:w="6788" w:type="dxa"/>
            <w:tcBorders>
              <w:top w:val="single" w:sz="6" w:space="0" w:color="auto"/>
              <w:left w:val="single" w:sz="6" w:space="0" w:color="auto"/>
              <w:bottom w:val="single" w:sz="6" w:space="0" w:color="auto"/>
              <w:right w:val="single" w:sz="6" w:space="0" w:color="auto"/>
            </w:tcBorders>
            <w:vAlign w:val="center"/>
          </w:tcPr>
          <w:p w:rsidR="00C562D6" w:rsidRDefault="00865D34" w:rsidP="004B5DEF">
            <w:pPr>
              <w:pStyle w:val="ProjConnbodytext"/>
              <w:spacing w:before="0"/>
              <w:jc w:val="left"/>
              <w:rPr>
                <w:rFonts w:ascii="Candara" w:hAnsi="Candara"/>
                <w:sz w:val="20"/>
                <w:szCs w:val="20"/>
              </w:rPr>
            </w:pPr>
            <w:r>
              <w:rPr>
                <w:rFonts w:ascii="Candara" w:hAnsi="Candara"/>
                <w:sz w:val="20"/>
                <w:szCs w:val="20"/>
              </w:rPr>
              <w:t>Subcommittees to meet at least once</w:t>
            </w:r>
          </w:p>
        </w:tc>
        <w:tc>
          <w:tcPr>
            <w:tcW w:w="1350" w:type="dxa"/>
            <w:tcBorders>
              <w:top w:val="single" w:sz="6" w:space="0" w:color="auto"/>
              <w:left w:val="single" w:sz="6" w:space="0" w:color="auto"/>
              <w:bottom w:val="single" w:sz="6" w:space="0" w:color="auto"/>
              <w:right w:val="single" w:sz="6" w:space="0" w:color="auto"/>
            </w:tcBorders>
            <w:vAlign w:val="center"/>
          </w:tcPr>
          <w:p w:rsidR="00C562D6" w:rsidRDefault="00865D34" w:rsidP="004B5DEF">
            <w:pPr>
              <w:pStyle w:val="ProjConnbodytext"/>
              <w:spacing w:before="0"/>
              <w:jc w:val="center"/>
              <w:rPr>
                <w:rFonts w:ascii="Candara" w:hAnsi="Candara"/>
                <w:sz w:val="20"/>
                <w:szCs w:val="20"/>
              </w:rPr>
            </w:pPr>
            <w:r>
              <w:rPr>
                <w:rFonts w:ascii="Candara" w:hAnsi="Candara"/>
                <w:sz w:val="20"/>
                <w:szCs w:val="20"/>
              </w:rPr>
              <w:t>10/25/18</w:t>
            </w:r>
          </w:p>
        </w:tc>
        <w:tc>
          <w:tcPr>
            <w:tcW w:w="2197" w:type="dxa"/>
            <w:tcBorders>
              <w:top w:val="single" w:sz="6" w:space="0" w:color="auto"/>
              <w:left w:val="single" w:sz="6" w:space="0" w:color="auto"/>
              <w:bottom w:val="single" w:sz="6" w:space="0" w:color="auto"/>
              <w:right w:val="double" w:sz="6" w:space="0" w:color="auto"/>
            </w:tcBorders>
            <w:vAlign w:val="center"/>
          </w:tcPr>
          <w:p w:rsidR="00C562D6" w:rsidRDefault="00865D34" w:rsidP="004B5DEF">
            <w:pPr>
              <w:pStyle w:val="ProjConnbodytext"/>
              <w:spacing w:before="0"/>
              <w:jc w:val="center"/>
              <w:rPr>
                <w:rFonts w:ascii="Candara" w:hAnsi="Candara"/>
                <w:sz w:val="20"/>
                <w:szCs w:val="20"/>
              </w:rPr>
            </w:pPr>
            <w:r>
              <w:rPr>
                <w:rFonts w:ascii="Candara" w:hAnsi="Candara"/>
                <w:sz w:val="20"/>
                <w:szCs w:val="20"/>
              </w:rPr>
              <w:t>Subcommittee Chairs</w:t>
            </w:r>
          </w:p>
        </w:tc>
      </w:tr>
      <w:tr w:rsidR="00C562D6" w:rsidRPr="0032171E" w:rsidTr="00865D34">
        <w:trPr>
          <w:trHeight w:val="456"/>
          <w:jc w:val="center"/>
        </w:trPr>
        <w:tc>
          <w:tcPr>
            <w:tcW w:w="360" w:type="dxa"/>
            <w:tcBorders>
              <w:top w:val="single" w:sz="6" w:space="0" w:color="auto"/>
              <w:left w:val="double" w:sz="6" w:space="0" w:color="auto"/>
              <w:bottom w:val="single" w:sz="6" w:space="0" w:color="auto"/>
              <w:right w:val="single" w:sz="6" w:space="0" w:color="auto"/>
            </w:tcBorders>
            <w:vAlign w:val="center"/>
          </w:tcPr>
          <w:p w:rsidR="00C562D6" w:rsidRDefault="00257A1F" w:rsidP="004B5DEF">
            <w:pPr>
              <w:pStyle w:val="ProjConnbodytext"/>
              <w:spacing w:before="0"/>
              <w:jc w:val="center"/>
              <w:rPr>
                <w:rFonts w:ascii="Candara" w:hAnsi="Candara"/>
                <w:sz w:val="20"/>
                <w:szCs w:val="20"/>
              </w:rPr>
            </w:pPr>
            <w:r>
              <w:rPr>
                <w:rFonts w:ascii="Candara" w:hAnsi="Candara"/>
                <w:sz w:val="20"/>
                <w:szCs w:val="20"/>
              </w:rPr>
              <w:t>3</w:t>
            </w:r>
          </w:p>
        </w:tc>
        <w:tc>
          <w:tcPr>
            <w:tcW w:w="6788" w:type="dxa"/>
            <w:tcBorders>
              <w:top w:val="single" w:sz="6" w:space="0" w:color="auto"/>
              <w:left w:val="single" w:sz="6" w:space="0" w:color="auto"/>
              <w:bottom w:val="single" w:sz="6" w:space="0" w:color="auto"/>
              <w:right w:val="single" w:sz="6" w:space="0" w:color="auto"/>
            </w:tcBorders>
            <w:vAlign w:val="center"/>
          </w:tcPr>
          <w:p w:rsidR="00C562D6" w:rsidRDefault="00257A1F" w:rsidP="004B5DEF">
            <w:pPr>
              <w:pStyle w:val="ProjConnbodytext"/>
              <w:spacing w:before="0"/>
              <w:jc w:val="left"/>
              <w:rPr>
                <w:rFonts w:ascii="Candara" w:hAnsi="Candara"/>
                <w:sz w:val="20"/>
                <w:szCs w:val="20"/>
              </w:rPr>
            </w:pPr>
            <w:r>
              <w:rPr>
                <w:rFonts w:ascii="Candara" w:hAnsi="Candara"/>
                <w:sz w:val="20"/>
                <w:szCs w:val="20"/>
              </w:rPr>
              <w:t>Provide criminal justice data to appropriate subcommittee</w:t>
            </w:r>
          </w:p>
        </w:tc>
        <w:tc>
          <w:tcPr>
            <w:tcW w:w="1350" w:type="dxa"/>
            <w:tcBorders>
              <w:top w:val="single" w:sz="6" w:space="0" w:color="auto"/>
              <w:left w:val="single" w:sz="6" w:space="0" w:color="auto"/>
              <w:bottom w:val="single" w:sz="6" w:space="0" w:color="auto"/>
              <w:right w:val="single" w:sz="6" w:space="0" w:color="auto"/>
            </w:tcBorders>
            <w:vAlign w:val="center"/>
          </w:tcPr>
          <w:p w:rsidR="00C562D6" w:rsidRDefault="00257A1F" w:rsidP="004B5DEF">
            <w:pPr>
              <w:pStyle w:val="ProjConnbodytext"/>
              <w:spacing w:before="0"/>
              <w:jc w:val="center"/>
              <w:rPr>
                <w:rFonts w:ascii="Candara" w:hAnsi="Candara"/>
                <w:sz w:val="20"/>
                <w:szCs w:val="20"/>
              </w:rPr>
            </w:pPr>
            <w:r>
              <w:rPr>
                <w:rFonts w:ascii="Candara" w:hAnsi="Candara"/>
                <w:sz w:val="20"/>
                <w:szCs w:val="20"/>
              </w:rPr>
              <w:t>10/25/18</w:t>
            </w:r>
          </w:p>
        </w:tc>
        <w:tc>
          <w:tcPr>
            <w:tcW w:w="2197" w:type="dxa"/>
            <w:tcBorders>
              <w:top w:val="single" w:sz="6" w:space="0" w:color="auto"/>
              <w:left w:val="single" w:sz="6" w:space="0" w:color="auto"/>
              <w:bottom w:val="single" w:sz="6" w:space="0" w:color="auto"/>
              <w:right w:val="double" w:sz="6" w:space="0" w:color="auto"/>
            </w:tcBorders>
            <w:vAlign w:val="center"/>
          </w:tcPr>
          <w:p w:rsidR="00C562D6" w:rsidRDefault="00257A1F" w:rsidP="004B5DEF">
            <w:pPr>
              <w:pStyle w:val="ProjConnbodytext"/>
              <w:spacing w:before="0"/>
              <w:jc w:val="center"/>
              <w:rPr>
                <w:rFonts w:ascii="Candara" w:hAnsi="Candara"/>
                <w:sz w:val="20"/>
                <w:szCs w:val="20"/>
              </w:rPr>
            </w:pPr>
            <w:r>
              <w:rPr>
                <w:rFonts w:ascii="Candara" w:hAnsi="Candara"/>
                <w:sz w:val="20"/>
                <w:szCs w:val="20"/>
              </w:rPr>
              <w:t>Matt Valerio</w:t>
            </w:r>
          </w:p>
        </w:tc>
      </w:tr>
    </w:tbl>
    <w:p w:rsidR="00C562D6" w:rsidRDefault="00C562D6" w:rsidP="00C562D6">
      <w:pPr>
        <w:rPr>
          <w:rFonts w:ascii="Candara" w:hAnsi="Candara"/>
          <w:sz w:val="20"/>
          <w:szCs w:val="20"/>
        </w:rPr>
      </w:pPr>
    </w:p>
    <w:p w:rsidR="00B25B09" w:rsidRDefault="00B25B09" w:rsidP="00C562D6">
      <w:pPr>
        <w:rPr>
          <w:rFonts w:ascii="Candara" w:hAnsi="Candara"/>
          <w:sz w:val="20"/>
          <w:szCs w:val="20"/>
        </w:rPr>
      </w:pPr>
      <w:r>
        <w:rPr>
          <w:rFonts w:ascii="Candara" w:hAnsi="Candara"/>
          <w:sz w:val="20"/>
          <w:szCs w:val="20"/>
        </w:rPr>
        <w:t xml:space="preserve">Additional Items to Note: </w:t>
      </w:r>
    </w:p>
    <w:p w:rsidR="00B25B09" w:rsidRPr="00B25B09" w:rsidRDefault="00B25B09" w:rsidP="00B25B09">
      <w:pPr>
        <w:rPr>
          <w:rFonts w:ascii="Candara" w:hAnsi="Candara"/>
          <w:sz w:val="20"/>
          <w:szCs w:val="20"/>
        </w:rPr>
      </w:pPr>
      <w:r w:rsidRPr="00B25B09">
        <w:rPr>
          <w:rFonts w:ascii="Candara" w:hAnsi="Candara"/>
          <w:sz w:val="20"/>
          <w:szCs w:val="20"/>
        </w:rPr>
        <w:t xml:space="preserve">Event Next Week: </w:t>
      </w:r>
      <w:r w:rsidRPr="00B25B09">
        <w:rPr>
          <w:rFonts w:ascii="Candara" w:hAnsi="Candara"/>
          <w:sz w:val="20"/>
          <w:szCs w:val="20"/>
        </w:rPr>
        <w:tab/>
        <w:t>HC Community Education Series.  Sue Klebold @ SBHS, 6pm.</w:t>
      </w:r>
    </w:p>
    <w:p w:rsidR="00B25B09" w:rsidRPr="00B25B09" w:rsidRDefault="00B25B09" w:rsidP="00B25B09">
      <w:pPr>
        <w:rPr>
          <w:rFonts w:ascii="Candara" w:hAnsi="Candara"/>
          <w:sz w:val="20"/>
          <w:szCs w:val="20"/>
        </w:rPr>
      </w:pPr>
      <w:r w:rsidRPr="00B25B09">
        <w:rPr>
          <w:rFonts w:ascii="Candara" w:hAnsi="Candara"/>
          <w:sz w:val="20"/>
          <w:szCs w:val="20"/>
        </w:rPr>
        <w:tab/>
      </w:r>
      <w:r w:rsidRPr="00B25B09">
        <w:rPr>
          <w:rFonts w:ascii="Candara" w:hAnsi="Candara"/>
          <w:sz w:val="20"/>
          <w:szCs w:val="20"/>
        </w:rPr>
        <w:tab/>
      </w:r>
      <w:r w:rsidRPr="00B25B09">
        <w:rPr>
          <w:rFonts w:ascii="Candara" w:hAnsi="Candara"/>
          <w:sz w:val="20"/>
          <w:szCs w:val="20"/>
        </w:rPr>
        <w:tab/>
      </w:r>
      <w:r>
        <w:rPr>
          <w:rFonts w:ascii="Candara" w:hAnsi="Candara"/>
          <w:sz w:val="20"/>
          <w:szCs w:val="20"/>
        </w:rPr>
        <w:t xml:space="preserve">Sue also has a </w:t>
      </w:r>
      <w:r w:rsidRPr="00B25B09">
        <w:rPr>
          <w:rFonts w:ascii="Candara" w:hAnsi="Candara"/>
          <w:sz w:val="20"/>
          <w:szCs w:val="20"/>
        </w:rPr>
        <w:t>Ted Talk</w:t>
      </w:r>
      <w:r>
        <w:rPr>
          <w:rFonts w:ascii="Candara" w:hAnsi="Candara"/>
          <w:sz w:val="20"/>
          <w:szCs w:val="20"/>
        </w:rPr>
        <w:t xml:space="preserve"> and </w:t>
      </w:r>
      <w:r w:rsidRPr="00B25B09">
        <w:rPr>
          <w:rFonts w:ascii="Candara" w:hAnsi="Candara"/>
          <w:sz w:val="20"/>
          <w:szCs w:val="20"/>
        </w:rPr>
        <w:t>Podcast available.</w:t>
      </w:r>
    </w:p>
    <w:p w:rsidR="00B25B09" w:rsidRPr="00B25B09" w:rsidRDefault="00B25B09" w:rsidP="00B25B09">
      <w:pPr>
        <w:rPr>
          <w:rFonts w:ascii="Candara" w:hAnsi="Candara"/>
          <w:sz w:val="20"/>
          <w:szCs w:val="20"/>
        </w:rPr>
      </w:pPr>
    </w:p>
    <w:p w:rsidR="00B25B09" w:rsidRPr="00B25B09" w:rsidRDefault="00B25B09" w:rsidP="00B25B09">
      <w:pPr>
        <w:rPr>
          <w:rFonts w:ascii="Candara" w:hAnsi="Candara"/>
          <w:sz w:val="20"/>
          <w:szCs w:val="20"/>
        </w:rPr>
      </w:pPr>
      <w:r w:rsidRPr="00B25B09">
        <w:rPr>
          <w:rFonts w:ascii="Candara" w:hAnsi="Candara"/>
          <w:sz w:val="20"/>
          <w:szCs w:val="20"/>
        </w:rPr>
        <w:tab/>
      </w:r>
      <w:r w:rsidRPr="00B25B09">
        <w:rPr>
          <w:rFonts w:ascii="Candara" w:hAnsi="Candara"/>
          <w:sz w:val="20"/>
          <w:szCs w:val="20"/>
        </w:rPr>
        <w:tab/>
      </w:r>
      <w:r w:rsidRPr="00B25B09">
        <w:rPr>
          <w:rFonts w:ascii="Candara" w:hAnsi="Candara"/>
          <w:sz w:val="20"/>
          <w:szCs w:val="20"/>
        </w:rPr>
        <w:tab/>
        <w:t>11/13 Gov School Safety Conference – Doubletree in SB</w:t>
      </w:r>
    </w:p>
    <w:p w:rsidR="00B25B09" w:rsidRDefault="00B25B09" w:rsidP="00C562D6">
      <w:pPr>
        <w:rPr>
          <w:rFonts w:ascii="Candara" w:hAnsi="Candara"/>
          <w:sz w:val="20"/>
          <w:szCs w:val="20"/>
        </w:rPr>
      </w:pPr>
    </w:p>
    <w:p w:rsidR="00C562D6" w:rsidRDefault="00C562D6" w:rsidP="00C85D51">
      <w:pPr>
        <w:rPr>
          <w:bCs/>
          <w:iCs/>
        </w:rPr>
      </w:pPr>
    </w:p>
    <w:p w:rsidR="00E609E4" w:rsidRDefault="001D4CB0" w:rsidP="00146179">
      <w:pPr>
        <w:rPr>
          <w:sz w:val="28"/>
          <w:szCs w:val="28"/>
        </w:rPr>
      </w:pPr>
      <w:r>
        <w:rPr>
          <w:sz w:val="28"/>
          <w:szCs w:val="28"/>
        </w:rPr>
        <w:t>11:00</w:t>
      </w:r>
      <w:r w:rsidR="00A703A1">
        <w:rPr>
          <w:sz w:val="28"/>
          <w:szCs w:val="28"/>
        </w:rPr>
        <w:tab/>
      </w:r>
      <w:r w:rsidR="00A703A1">
        <w:rPr>
          <w:sz w:val="28"/>
          <w:szCs w:val="28"/>
        </w:rPr>
        <w:tab/>
      </w:r>
      <w:r w:rsidR="00A703A1">
        <w:rPr>
          <w:sz w:val="28"/>
          <w:szCs w:val="28"/>
        </w:rPr>
        <w:tab/>
      </w:r>
      <w:r w:rsidR="00146179">
        <w:rPr>
          <w:sz w:val="28"/>
          <w:szCs w:val="28"/>
        </w:rPr>
        <w:t>Adjourn</w:t>
      </w:r>
    </w:p>
    <w:sectPr w:rsidR="00E609E4" w:rsidSect="007F7FA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7600"/>
    <w:rsid w:val="000337D0"/>
    <w:rsid w:val="00086164"/>
    <w:rsid w:val="000D796D"/>
    <w:rsid w:val="000F205D"/>
    <w:rsid w:val="00131ACB"/>
    <w:rsid w:val="00146179"/>
    <w:rsid w:val="001D4CB0"/>
    <w:rsid w:val="001E20B9"/>
    <w:rsid w:val="00224790"/>
    <w:rsid w:val="00257A1F"/>
    <w:rsid w:val="00267BD5"/>
    <w:rsid w:val="002A1934"/>
    <w:rsid w:val="002D621A"/>
    <w:rsid w:val="00313F67"/>
    <w:rsid w:val="00317460"/>
    <w:rsid w:val="003869AC"/>
    <w:rsid w:val="00400ABF"/>
    <w:rsid w:val="00446887"/>
    <w:rsid w:val="004A0EB9"/>
    <w:rsid w:val="004B1796"/>
    <w:rsid w:val="004E7941"/>
    <w:rsid w:val="0053622F"/>
    <w:rsid w:val="00583DA2"/>
    <w:rsid w:val="005C6E79"/>
    <w:rsid w:val="006463E4"/>
    <w:rsid w:val="00727600"/>
    <w:rsid w:val="007B74FB"/>
    <w:rsid w:val="007F7FAD"/>
    <w:rsid w:val="008262C7"/>
    <w:rsid w:val="0083758E"/>
    <w:rsid w:val="008512EA"/>
    <w:rsid w:val="00865D34"/>
    <w:rsid w:val="00893F73"/>
    <w:rsid w:val="008F5BF8"/>
    <w:rsid w:val="00972814"/>
    <w:rsid w:val="00A4602F"/>
    <w:rsid w:val="00A703A1"/>
    <w:rsid w:val="00B01E2A"/>
    <w:rsid w:val="00B10C9A"/>
    <w:rsid w:val="00B25B09"/>
    <w:rsid w:val="00B34947"/>
    <w:rsid w:val="00B43367"/>
    <w:rsid w:val="00BD0744"/>
    <w:rsid w:val="00BE6014"/>
    <w:rsid w:val="00BF3E8B"/>
    <w:rsid w:val="00C562D6"/>
    <w:rsid w:val="00C815AB"/>
    <w:rsid w:val="00C85D51"/>
    <w:rsid w:val="00CB36C6"/>
    <w:rsid w:val="00CB46F8"/>
    <w:rsid w:val="00CD1847"/>
    <w:rsid w:val="00CD6B21"/>
    <w:rsid w:val="00D64567"/>
    <w:rsid w:val="00D8308F"/>
    <w:rsid w:val="00DB6A99"/>
    <w:rsid w:val="00E609E4"/>
    <w:rsid w:val="00EF2403"/>
    <w:rsid w:val="00F02926"/>
    <w:rsid w:val="00F246E5"/>
    <w:rsid w:val="00F84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7DA46"/>
  <w15:docId w15:val="{D1272AC3-9545-4483-89DB-EDB755B69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3F7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46179"/>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0337D0"/>
    <w:rPr>
      <w:color w:val="0563C1"/>
      <w:u w:val="single"/>
    </w:rPr>
  </w:style>
  <w:style w:type="paragraph" w:styleId="NormalWeb">
    <w:name w:val="Normal (Web)"/>
    <w:basedOn w:val="Normal"/>
    <w:uiPriority w:val="99"/>
    <w:semiHidden/>
    <w:unhideWhenUsed/>
    <w:rsid w:val="00A703A1"/>
    <w:pPr>
      <w:spacing w:before="100" w:beforeAutospacing="1" w:after="100" w:afterAutospacing="1"/>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CD1847"/>
    <w:rPr>
      <w:color w:val="605E5C"/>
      <w:shd w:val="clear" w:color="auto" w:fill="E1DFDD"/>
    </w:rPr>
  </w:style>
  <w:style w:type="character" w:styleId="FollowedHyperlink">
    <w:name w:val="FollowedHyperlink"/>
    <w:basedOn w:val="DefaultParagraphFont"/>
    <w:uiPriority w:val="99"/>
    <w:semiHidden/>
    <w:unhideWhenUsed/>
    <w:rsid w:val="00EF2403"/>
    <w:rPr>
      <w:color w:val="954F72" w:themeColor="followedHyperlink"/>
      <w:u w:val="single"/>
    </w:rPr>
  </w:style>
  <w:style w:type="paragraph" w:customStyle="1" w:styleId="ProjConnbodytext">
    <w:name w:val="ProjConn bodytext"/>
    <w:basedOn w:val="Normal"/>
    <w:rsid w:val="00C562D6"/>
    <w:pPr>
      <w:spacing w:before="120"/>
      <w:jc w:val="both"/>
    </w:pPr>
    <w:rPr>
      <w:rFonts w:ascii="Arial" w:eastAsia="Times New Roman" w:hAnsi="Arial" w:cs="Arial"/>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662266">
      <w:bodyDiv w:val="1"/>
      <w:marLeft w:val="0"/>
      <w:marRight w:val="0"/>
      <w:marTop w:val="0"/>
      <w:marBottom w:val="0"/>
      <w:divBdr>
        <w:top w:val="none" w:sz="0" w:space="0" w:color="auto"/>
        <w:left w:val="none" w:sz="0" w:space="0" w:color="auto"/>
        <w:bottom w:val="none" w:sz="0" w:space="0" w:color="auto"/>
        <w:right w:val="none" w:sz="0" w:space="0" w:color="auto"/>
      </w:divBdr>
    </w:div>
    <w:div w:id="1681076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ps.vermont.gov/content/new-vermont-gun-laws-faqs" TargetMode="External"/><Relationship Id="rId13" Type="http://schemas.openxmlformats.org/officeDocument/2006/relationships/hyperlink" Target="https://drive.google.com/open?id=1ShR567FUn7kMIkODlUn-a50u28QMfQ20Rf8Q3AXQNnw" TargetMode="External"/><Relationship Id="rId3" Type="http://schemas.openxmlformats.org/officeDocument/2006/relationships/webSettings" Target="webSettings.xml"/><Relationship Id="rId7" Type="http://schemas.openxmlformats.org/officeDocument/2006/relationships/hyperlink" Target="https://drive.google.com/open?id=1qCLty9jFFqkN86meFpb3adUQn34xf7vl" TargetMode="External"/><Relationship Id="rId12" Type="http://schemas.openxmlformats.org/officeDocument/2006/relationships/hyperlink" Target="https://drive.google.com/open?id=1TDiaX1zElyG6Pwz-u_ifBtAT2ZbrMmP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rive.google.com/open?id=14XKYk2ytzEmqJr9hZF59SWPwj7RNrU0P" TargetMode="External"/><Relationship Id="rId11" Type="http://schemas.openxmlformats.org/officeDocument/2006/relationships/hyperlink" Target="https://drive.google.com/open?id=1BvzVLVo3VOaSF83lIGvuRgL1SSi6qzgJ" TargetMode="External"/><Relationship Id="rId5" Type="http://schemas.openxmlformats.org/officeDocument/2006/relationships/hyperlink" Target="https://drive.google.com/open?id=1kO3wSMOUlOYz_flnxHjNDFXuOWMW45r_" TargetMode="External"/><Relationship Id="rId15" Type="http://schemas.openxmlformats.org/officeDocument/2006/relationships/theme" Target="theme/theme1.xml"/><Relationship Id="rId10" Type="http://schemas.openxmlformats.org/officeDocument/2006/relationships/hyperlink" Target="http://www.schoolsafety.vermont.gov" TargetMode="External"/><Relationship Id="rId4" Type="http://schemas.openxmlformats.org/officeDocument/2006/relationships/hyperlink" Target="https://drive.google.com/drive/folders/1pECvKwIa5KuqmFBNgdf9CBkl2W9SrCdo" TargetMode="External"/><Relationship Id="rId9" Type="http://schemas.openxmlformats.org/officeDocument/2006/relationships/hyperlink" Target="https://drive.google.com/open?id=1hxt0B7y9T9B7IJ4U6Du88QTpUYgS5HV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166</TotalTime>
  <Pages>1</Pages>
  <Words>1173</Words>
  <Characters>6690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State of Vermont</Company>
  <LinksUpToDate>false</LinksUpToDate>
  <CharactersWithSpaces>7848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Guidice, Amy</dc:creator>
  <cp:lastModifiedBy>Guidice, Amy</cp:lastModifiedBy>
  <cp:revision>24</cp:revision>
  <dcterms:created xsi:type="dcterms:W3CDTF">2018-09-18T15:56:00Z</dcterms:created>
  <dcterms:modified xsi:type="dcterms:W3CDTF">2018-09-20T14:10:00Z</dcterms:modified>
</cp:coreProperties>
</file>