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79" w:rsidRDefault="00146179" w:rsidP="00146179">
      <w:pPr>
        <w:pStyle w:val="Default"/>
      </w:pPr>
    </w:p>
    <w:p w:rsidR="00146179" w:rsidRDefault="00146179" w:rsidP="0014617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:rsidR="00146179" w:rsidRDefault="00146179" w:rsidP="001461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Community Violence Task Force Meeting</w:t>
      </w:r>
    </w:p>
    <w:p w:rsidR="00146179" w:rsidRPr="000D796D" w:rsidRDefault="00FA31CA" w:rsidP="000D796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October 25</w:t>
      </w:r>
      <w:r w:rsidR="00146179">
        <w:rPr>
          <w:sz w:val="28"/>
          <w:szCs w:val="28"/>
        </w:rPr>
        <w:t>, 2018</w:t>
      </w:r>
      <w:r w:rsidR="000D796D">
        <w:rPr>
          <w:sz w:val="28"/>
          <w:szCs w:val="28"/>
        </w:rPr>
        <w:t xml:space="preserve">, </w:t>
      </w:r>
      <w:r w:rsidR="001D4CB0" w:rsidRPr="001D4CB0">
        <w:rPr>
          <w:color w:val="auto"/>
          <w:sz w:val="28"/>
          <w:szCs w:val="28"/>
        </w:rPr>
        <w:t>9-11am</w:t>
      </w:r>
    </w:p>
    <w:p w:rsidR="00893F73" w:rsidRDefault="00893F73" w:rsidP="00146179">
      <w:pPr>
        <w:pStyle w:val="Default"/>
        <w:jc w:val="center"/>
      </w:pPr>
      <w:r>
        <w:t>BGS Board Room #410</w:t>
      </w:r>
      <w:r w:rsidR="000D796D">
        <w:t xml:space="preserve">, </w:t>
      </w:r>
      <w:r>
        <w:t>133 State Street, Montpelier</w:t>
      </w:r>
    </w:p>
    <w:p w:rsidR="00CD1847" w:rsidRDefault="00CD1847" w:rsidP="00146179">
      <w:pPr>
        <w:pStyle w:val="Default"/>
        <w:jc w:val="center"/>
        <w:rPr>
          <w:rStyle w:val="Hyperlink"/>
        </w:rPr>
      </w:pPr>
      <w:r>
        <w:t xml:space="preserve">Google Drive Link: </w:t>
      </w:r>
      <w:hyperlink r:id="rId5" w:history="1">
        <w:r w:rsidRPr="005B04D9">
          <w:rPr>
            <w:rStyle w:val="Hyperlink"/>
          </w:rPr>
          <w:t>https://drive.google.com/drive/folders/1pECvKwIa5KuqmFBNgdf9CBkl2W9SrCdo</w:t>
        </w:r>
      </w:hyperlink>
    </w:p>
    <w:p w:rsidR="00AC396F" w:rsidRDefault="00AC396F" w:rsidP="00146179">
      <w:pPr>
        <w:pStyle w:val="Default"/>
        <w:jc w:val="center"/>
      </w:pPr>
    </w:p>
    <w:p w:rsidR="00146179" w:rsidRDefault="00146179" w:rsidP="00146179">
      <w:pPr>
        <w:pStyle w:val="Default"/>
        <w:jc w:val="center"/>
        <w:rPr>
          <w:sz w:val="23"/>
          <w:szCs w:val="23"/>
        </w:rPr>
      </w:pPr>
    </w:p>
    <w:p w:rsidR="00271984" w:rsidRDefault="00593C98" w:rsidP="00146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1 - </w:t>
      </w:r>
      <w:r w:rsidR="00146179">
        <w:rPr>
          <w:sz w:val="28"/>
          <w:szCs w:val="28"/>
        </w:rPr>
        <w:t>Introductions/</w:t>
      </w:r>
      <w:r w:rsidR="00343727">
        <w:rPr>
          <w:sz w:val="28"/>
          <w:szCs w:val="28"/>
        </w:rPr>
        <w:t xml:space="preserve">September 19 </w:t>
      </w:r>
      <w:r w:rsidR="00146179">
        <w:rPr>
          <w:sz w:val="28"/>
          <w:szCs w:val="28"/>
        </w:rPr>
        <w:t>Minutes Review</w:t>
      </w:r>
    </w:p>
    <w:p w:rsidR="00593C98" w:rsidRDefault="00593C98" w:rsidP="00146179">
      <w:pPr>
        <w:pStyle w:val="Default"/>
        <w:rPr>
          <w:sz w:val="28"/>
          <w:szCs w:val="28"/>
        </w:rPr>
      </w:pPr>
    </w:p>
    <w:p w:rsidR="00593C98" w:rsidRPr="00593C98" w:rsidRDefault="00593C98" w:rsidP="00146179">
      <w:pPr>
        <w:pStyle w:val="Default"/>
        <w:rPr>
          <w:sz w:val="22"/>
          <w:szCs w:val="22"/>
        </w:rPr>
      </w:pPr>
      <w:r w:rsidRPr="00593C98">
        <w:rPr>
          <w:sz w:val="22"/>
          <w:szCs w:val="22"/>
        </w:rPr>
        <w:t>See sign in sheet. No comments on previous minutes.</w:t>
      </w:r>
    </w:p>
    <w:p w:rsidR="00271984" w:rsidRPr="00593C98" w:rsidRDefault="00271984" w:rsidP="00146179">
      <w:pPr>
        <w:pStyle w:val="Default"/>
        <w:rPr>
          <w:sz w:val="22"/>
          <w:szCs w:val="22"/>
        </w:rPr>
      </w:pPr>
    </w:p>
    <w:p w:rsidR="00F02926" w:rsidRDefault="00593C98" w:rsidP="00AC4F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2 - </w:t>
      </w:r>
      <w:r w:rsidR="00343727" w:rsidRPr="00343727">
        <w:rPr>
          <w:sz w:val="28"/>
          <w:szCs w:val="28"/>
        </w:rPr>
        <w:t>Subcommittee Updates</w:t>
      </w:r>
      <w:r w:rsidR="0096238A">
        <w:rPr>
          <w:sz w:val="28"/>
          <w:szCs w:val="28"/>
        </w:rPr>
        <w:t xml:space="preserve"> </w:t>
      </w:r>
    </w:p>
    <w:p w:rsidR="00271984" w:rsidRDefault="00271984" w:rsidP="00AC4F52">
      <w:pPr>
        <w:pStyle w:val="Default"/>
        <w:rPr>
          <w:sz w:val="28"/>
          <w:szCs w:val="28"/>
        </w:rPr>
      </w:pPr>
    </w:p>
    <w:p w:rsidR="00593C98" w:rsidRPr="00593C98" w:rsidRDefault="00593C98" w:rsidP="00AC4F52">
      <w:pPr>
        <w:pStyle w:val="Default"/>
        <w:rPr>
          <w:b/>
          <w:sz w:val="28"/>
          <w:szCs w:val="28"/>
        </w:rPr>
      </w:pPr>
      <w:r w:rsidRPr="00593C98">
        <w:rPr>
          <w:b/>
          <w:sz w:val="28"/>
          <w:szCs w:val="28"/>
        </w:rPr>
        <w:t>PREVENTION</w:t>
      </w:r>
    </w:p>
    <w:p w:rsidR="00EC237B" w:rsidRPr="00593C98" w:rsidRDefault="00271984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</w:t>
      </w:r>
      <w:r w:rsidRPr="00593C98">
        <w:rPr>
          <w:sz w:val="22"/>
          <w:szCs w:val="22"/>
        </w:rPr>
        <w:t xml:space="preserve"> reports</w:t>
      </w:r>
      <w:r w:rsidR="00593C98">
        <w:rPr>
          <w:sz w:val="22"/>
          <w:szCs w:val="22"/>
        </w:rPr>
        <w:t xml:space="preserve"> - </w:t>
      </w:r>
      <w:r w:rsidRPr="00593C98">
        <w:rPr>
          <w:sz w:val="22"/>
          <w:szCs w:val="22"/>
        </w:rPr>
        <w:t>First meeting via phone.  Rob shared that VT has been looking at the issue and has teamed with Sigma Threat Management.</w:t>
      </w:r>
      <w:r w:rsidR="00EC237B" w:rsidRPr="00593C98">
        <w:rPr>
          <w:sz w:val="22"/>
          <w:szCs w:val="22"/>
        </w:rPr>
        <w:t xml:space="preserve">  Discussed data in google drive.  DCF is involved as there have been incidents with youths making threats.  They needed a place to capture this information and make sure the right </w:t>
      </w:r>
      <w:r w:rsidR="00593C98">
        <w:rPr>
          <w:sz w:val="22"/>
          <w:szCs w:val="22"/>
        </w:rPr>
        <w:t>people</w:t>
      </w:r>
      <w:r w:rsidR="00EC237B" w:rsidRPr="00593C98">
        <w:rPr>
          <w:sz w:val="22"/>
          <w:szCs w:val="22"/>
        </w:rPr>
        <w:t xml:space="preserve"> are at the table to address the issues.  National Best Practices show that having the right </w:t>
      </w:r>
      <w:r w:rsidR="00593C98">
        <w:rPr>
          <w:sz w:val="22"/>
          <w:szCs w:val="22"/>
        </w:rPr>
        <w:t>people</w:t>
      </w:r>
      <w:r w:rsidR="00EC237B" w:rsidRPr="00593C98">
        <w:rPr>
          <w:sz w:val="22"/>
          <w:szCs w:val="22"/>
        </w:rPr>
        <w:t xml:space="preserve"> collaborating leads to </w:t>
      </w:r>
      <w:r w:rsidR="00593C98">
        <w:rPr>
          <w:sz w:val="22"/>
          <w:szCs w:val="22"/>
        </w:rPr>
        <w:t xml:space="preserve">more </w:t>
      </w:r>
      <w:r w:rsidR="00EC237B" w:rsidRPr="00593C98">
        <w:rPr>
          <w:sz w:val="22"/>
          <w:szCs w:val="22"/>
        </w:rPr>
        <w:t>positive outcome</w:t>
      </w:r>
      <w:r w:rsidR="00593C98">
        <w:rPr>
          <w:sz w:val="22"/>
          <w:szCs w:val="22"/>
        </w:rPr>
        <w:t>s</w:t>
      </w:r>
      <w:r w:rsidR="00EC237B" w:rsidRPr="00593C98">
        <w:rPr>
          <w:sz w:val="22"/>
          <w:szCs w:val="22"/>
        </w:rPr>
        <w:t>.  Can we model something from the existence of the Child Protective Teams that are already in place?  Bring in Kid</w:t>
      </w:r>
      <w:r w:rsidR="00593C98">
        <w:rPr>
          <w:sz w:val="22"/>
          <w:szCs w:val="22"/>
        </w:rPr>
        <w:t>S</w:t>
      </w:r>
      <w:r w:rsidR="00EC237B" w:rsidRPr="00593C98">
        <w:rPr>
          <w:sz w:val="22"/>
          <w:szCs w:val="22"/>
        </w:rPr>
        <w:t>afe? Care component in threat assessment and management – what are the underlying needs/grievances/barriers to resiliency?  Make sure in line with HIPAA and F</w:t>
      </w:r>
      <w:r w:rsidR="00593C98">
        <w:rPr>
          <w:sz w:val="22"/>
          <w:szCs w:val="22"/>
        </w:rPr>
        <w:t>E</w:t>
      </w:r>
      <w:r w:rsidR="00EC237B" w:rsidRPr="00593C98">
        <w:rPr>
          <w:sz w:val="22"/>
          <w:szCs w:val="22"/>
        </w:rPr>
        <w:t xml:space="preserve">RPA.   Make sure to keep DCF at the table and need for MOU to share information.  </w:t>
      </w:r>
    </w:p>
    <w:p w:rsidR="00593C98" w:rsidRDefault="00593C98" w:rsidP="00593C98">
      <w:pPr>
        <w:pStyle w:val="Default"/>
        <w:rPr>
          <w:b/>
          <w:sz w:val="22"/>
          <w:szCs w:val="22"/>
        </w:rPr>
      </w:pPr>
    </w:p>
    <w:p w:rsidR="003F11B6" w:rsidRPr="00593C98" w:rsidRDefault="00593C98" w:rsidP="00593C9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Question</w:t>
      </w:r>
      <w:r w:rsidR="00EC237B" w:rsidRPr="00593C98">
        <w:rPr>
          <w:sz w:val="22"/>
          <w:szCs w:val="22"/>
        </w:rPr>
        <w:t xml:space="preserve"> – how do we do this without infringing on privacy of adults?  This is a community violence TF, not just schools and kids. </w:t>
      </w:r>
    </w:p>
    <w:p w:rsidR="00593C98" w:rsidRDefault="00593C98" w:rsidP="00593C98">
      <w:pPr>
        <w:pStyle w:val="Default"/>
        <w:rPr>
          <w:b/>
          <w:sz w:val="22"/>
          <w:szCs w:val="22"/>
        </w:rPr>
      </w:pPr>
    </w:p>
    <w:p w:rsidR="003F11B6" w:rsidRPr="00593C98" w:rsidRDefault="00593C98" w:rsidP="00593C98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Discussion </w:t>
      </w:r>
      <w:r w:rsidR="00EC237B" w:rsidRPr="00593C98">
        <w:rPr>
          <w:sz w:val="22"/>
          <w:szCs w:val="22"/>
        </w:rPr>
        <w:t xml:space="preserve">– </w:t>
      </w:r>
      <w:r>
        <w:rPr>
          <w:sz w:val="22"/>
          <w:szCs w:val="22"/>
        </w:rPr>
        <w:t>Task Force</w:t>
      </w:r>
      <w:r w:rsidR="00EC237B" w:rsidRPr="00593C98">
        <w:rPr>
          <w:sz w:val="22"/>
          <w:szCs w:val="22"/>
        </w:rPr>
        <w:t xml:space="preserve"> to look at schools and </w:t>
      </w:r>
      <w:r>
        <w:rPr>
          <w:sz w:val="22"/>
          <w:szCs w:val="22"/>
        </w:rPr>
        <w:t xml:space="preserve">the whole </w:t>
      </w:r>
      <w:r w:rsidR="00EC237B" w:rsidRPr="00593C98">
        <w:rPr>
          <w:sz w:val="22"/>
          <w:szCs w:val="22"/>
        </w:rPr>
        <w:t>community.  See something/sa</w:t>
      </w:r>
      <w:r>
        <w:rPr>
          <w:sz w:val="22"/>
          <w:szCs w:val="22"/>
        </w:rPr>
        <w:t>y</w:t>
      </w:r>
      <w:r w:rsidR="00EC237B" w:rsidRPr="00593C98">
        <w:rPr>
          <w:sz w:val="22"/>
          <w:szCs w:val="22"/>
        </w:rPr>
        <w:t xml:space="preserve"> something – Creating Communities of Care – acknowledge issues and talk about them.  In threat assessment, key is to capture leakage where </w:t>
      </w:r>
      <w:r>
        <w:rPr>
          <w:sz w:val="22"/>
          <w:szCs w:val="22"/>
        </w:rPr>
        <w:t>people</w:t>
      </w:r>
      <w:r w:rsidR="00EC237B" w:rsidRPr="00593C98">
        <w:rPr>
          <w:sz w:val="22"/>
          <w:szCs w:val="22"/>
        </w:rPr>
        <w:t xml:space="preserve"> are seeing progression of behavior and pathway to violence.  This is not on one agency or person – need to come together as a team with open communication.  </w:t>
      </w:r>
    </w:p>
    <w:p w:rsidR="00593C98" w:rsidRDefault="00593C98" w:rsidP="00AC4F52">
      <w:pPr>
        <w:pStyle w:val="Default"/>
        <w:rPr>
          <w:b/>
          <w:sz w:val="22"/>
          <w:szCs w:val="22"/>
        </w:rPr>
      </w:pPr>
    </w:p>
    <w:p w:rsidR="00271984" w:rsidRDefault="00EC237B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Danielle</w:t>
      </w:r>
      <w:r w:rsidRPr="00593C98">
        <w:rPr>
          <w:sz w:val="22"/>
          <w:szCs w:val="22"/>
        </w:rPr>
        <w:t xml:space="preserve"> wasn’t notified of the </w:t>
      </w:r>
      <w:r w:rsidR="00593C98" w:rsidRPr="00593C98">
        <w:rPr>
          <w:sz w:val="22"/>
          <w:szCs w:val="22"/>
        </w:rPr>
        <w:t>initial</w:t>
      </w:r>
      <w:r w:rsidRPr="00593C98">
        <w:rPr>
          <w:sz w:val="22"/>
          <w:szCs w:val="22"/>
        </w:rPr>
        <w:t xml:space="preserve"> meeting but has input.  How do we support families and build </w:t>
      </w:r>
      <w:r w:rsidR="00593C98" w:rsidRPr="00593C98">
        <w:rPr>
          <w:sz w:val="22"/>
          <w:szCs w:val="22"/>
        </w:rPr>
        <w:t>connections?</w:t>
      </w:r>
      <w:r w:rsidRPr="00593C98">
        <w:rPr>
          <w:sz w:val="22"/>
          <w:szCs w:val="22"/>
        </w:rPr>
        <w:t xml:space="preserve"> (ACEs, PLP in schools).</w:t>
      </w:r>
      <w:r w:rsidR="003F11B6" w:rsidRPr="00593C98">
        <w:rPr>
          <w:sz w:val="22"/>
          <w:szCs w:val="22"/>
        </w:rPr>
        <w:t xml:space="preserve"> Making Prevention a Reality doc on google drive.</w:t>
      </w:r>
      <w:r w:rsidR="00593C98">
        <w:rPr>
          <w:sz w:val="22"/>
          <w:szCs w:val="22"/>
        </w:rPr>
        <w:t xml:space="preserve"> </w:t>
      </w:r>
      <w:r w:rsidR="00593C98" w:rsidRPr="00593C98">
        <w:rPr>
          <w:b/>
          <w:color w:val="FF0000"/>
          <w:sz w:val="22"/>
          <w:szCs w:val="22"/>
        </w:rPr>
        <w:t>TASK</w:t>
      </w:r>
      <w:r w:rsidR="00593C98">
        <w:rPr>
          <w:sz w:val="22"/>
          <w:szCs w:val="22"/>
        </w:rPr>
        <w:t xml:space="preserve">: David to </w:t>
      </w:r>
      <w:proofErr w:type="gramStart"/>
      <w:r w:rsidR="00593C98">
        <w:rPr>
          <w:sz w:val="22"/>
          <w:szCs w:val="22"/>
        </w:rPr>
        <w:t>look into</w:t>
      </w:r>
      <w:proofErr w:type="gramEnd"/>
      <w:r w:rsidR="00593C98">
        <w:rPr>
          <w:sz w:val="22"/>
          <w:szCs w:val="22"/>
        </w:rPr>
        <w:t xml:space="preserve"> meeting invite to ensure subcommittee members are notified.  Should all members be notified of all meetings?</w:t>
      </w:r>
    </w:p>
    <w:p w:rsidR="00593C98" w:rsidRPr="00593C98" w:rsidRDefault="00593C98" w:rsidP="00AC4F52">
      <w:pPr>
        <w:pStyle w:val="Default"/>
        <w:rPr>
          <w:sz w:val="22"/>
          <w:szCs w:val="22"/>
        </w:rPr>
      </w:pPr>
    </w:p>
    <w:p w:rsidR="003F11B6" w:rsidRPr="00593C98" w:rsidRDefault="00593C98" w:rsidP="00AC4F5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Question </w:t>
      </w:r>
      <w:r w:rsidR="003F11B6" w:rsidRPr="00593C98">
        <w:rPr>
          <w:sz w:val="22"/>
          <w:szCs w:val="22"/>
        </w:rPr>
        <w:t>– how do we affect change?</w:t>
      </w:r>
    </w:p>
    <w:p w:rsidR="00EC237B" w:rsidRDefault="003F11B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Bob Walsh</w:t>
      </w:r>
      <w:r w:rsidRPr="00593C98">
        <w:rPr>
          <w:sz w:val="22"/>
          <w:szCs w:val="22"/>
        </w:rPr>
        <w:t xml:space="preserve"> – stakeholders are anyone in the community.  Efficiency and effectiveness. Challenge to systemic change – perceived as too much to do/too ugly/just deal with it now.</w:t>
      </w:r>
    </w:p>
    <w:p w:rsidR="003F11B6" w:rsidRPr="00593C98" w:rsidRDefault="003F11B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</w:t>
      </w:r>
      <w:r w:rsidRPr="00593C98">
        <w:rPr>
          <w:sz w:val="22"/>
          <w:szCs w:val="22"/>
        </w:rPr>
        <w:t xml:space="preserve"> – just dealing with it and removing the person is counter to developing a community of care.</w:t>
      </w:r>
    </w:p>
    <w:p w:rsidR="00593C98" w:rsidRDefault="00593C98" w:rsidP="00AC4F52">
      <w:pPr>
        <w:pStyle w:val="Default"/>
        <w:rPr>
          <w:b/>
          <w:sz w:val="22"/>
          <w:szCs w:val="22"/>
        </w:rPr>
      </w:pPr>
    </w:p>
    <w:p w:rsidR="003F11B6" w:rsidRPr="00593C98" w:rsidRDefault="003F11B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Many cases can be solved with early intervention but wants the subcommittee to spend some time with prevention at the time of the threat. Also, </w:t>
      </w:r>
      <w:proofErr w:type="gramStart"/>
      <w:r w:rsidRPr="00593C98">
        <w:rPr>
          <w:sz w:val="22"/>
          <w:szCs w:val="22"/>
        </w:rPr>
        <w:t>take a look</w:t>
      </w:r>
      <w:proofErr w:type="gramEnd"/>
      <w:r w:rsidRPr="00593C98">
        <w:rPr>
          <w:sz w:val="22"/>
          <w:szCs w:val="22"/>
        </w:rPr>
        <w:t xml:space="preserve"> at the recording of the events.  Shannon has recent work with VIC and developed MOU.</w:t>
      </w:r>
    </w:p>
    <w:p w:rsidR="00593C98" w:rsidRDefault="00593C98" w:rsidP="00AC4F52">
      <w:pPr>
        <w:pStyle w:val="Default"/>
        <w:rPr>
          <w:b/>
          <w:sz w:val="22"/>
          <w:szCs w:val="22"/>
        </w:rPr>
      </w:pPr>
    </w:p>
    <w:p w:rsidR="003F11B6" w:rsidRPr="00593C98" w:rsidRDefault="003F11B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Rebecca</w:t>
      </w:r>
      <w:r w:rsidRPr="00593C98">
        <w:rPr>
          <w:sz w:val="22"/>
          <w:szCs w:val="22"/>
        </w:rPr>
        <w:t xml:space="preserve"> – promotion of safe storage of </w:t>
      </w:r>
      <w:r w:rsidR="00593C98" w:rsidRPr="00593C98">
        <w:rPr>
          <w:sz w:val="22"/>
          <w:szCs w:val="22"/>
        </w:rPr>
        <w:t>firearms, Also</w:t>
      </w:r>
      <w:r w:rsidRPr="00593C98">
        <w:rPr>
          <w:sz w:val="22"/>
          <w:szCs w:val="22"/>
        </w:rPr>
        <w:t xml:space="preserve">, child access prevention laws.  VT is in the highest ¼ of kid suicide.  Community safety – extreme </w:t>
      </w:r>
      <w:r w:rsidR="007768F3" w:rsidRPr="00593C98">
        <w:rPr>
          <w:sz w:val="22"/>
          <w:szCs w:val="22"/>
        </w:rPr>
        <w:t>risk protection orders</w:t>
      </w:r>
      <w:r w:rsidR="00593C98">
        <w:rPr>
          <w:sz w:val="22"/>
          <w:szCs w:val="22"/>
        </w:rPr>
        <w:t xml:space="preserve"> (</w:t>
      </w:r>
      <w:proofErr w:type="spellStart"/>
      <w:r w:rsidR="00593C98">
        <w:rPr>
          <w:sz w:val="22"/>
          <w:szCs w:val="22"/>
        </w:rPr>
        <w:t>erpo</w:t>
      </w:r>
      <w:proofErr w:type="spellEnd"/>
      <w:r w:rsidR="00593C98">
        <w:rPr>
          <w:sz w:val="22"/>
          <w:szCs w:val="22"/>
        </w:rPr>
        <w:t>)</w:t>
      </w:r>
    </w:p>
    <w:p w:rsidR="003F11B6" w:rsidRDefault="007D5D70" w:rsidP="00AC4F5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Rep Grad</w:t>
      </w:r>
      <w:r w:rsidR="003F11B6" w:rsidRPr="00593C98">
        <w:rPr>
          <w:sz w:val="22"/>
          <w:szCs w:val="22"/>
        </w:rPr>
        <w:t xml:space="preserve"> –</w:t>
      </w:r>
      <w:r w:rsidR="007768F3" w:rsidRPr="00593C98">
        <w:rPr>
          <w:sz w:val="22"/>
          <w:szCs w:val="22"/>
        </w:rPr>
        <w:t xml:space="preserve"> ERPO – right now only the states attorney can go to the court.  Should we change it so that a </w:t>
      </w:r>
      <w:proofErr w:type="gramStart"/>
      <w:r w:rsidR="007768F3" w:rsidRPr="00593C98">
        <w:rPr>
          <w:sz w:val="22"/>
          <w:szCs w:val="22"/>
        </w:rPr>
        <w:t>family/community member/involved professionals</w:t>
      </w:r>
      <w:proofErr w:type="gramEnd"/>
      <w:r w:rsidR="007768F3" w:rsidRPr="00593C98">
        <w:rPr>
          <w:sz w:val="22"/>
          <w:szCs w:val="22"/>
        </w:rPr>
        <w:t xml:space="preserve"> can go to the court? If there is interest, </w:t>
      </w:r>
      <w:r>
        <w:rPr>
          <w:sz w:val="22"/>
          <w:szCs w:val="22"/>
        </w:rPr>
        <w:t>Rep Grad</w:t>
      </w:r>
      <w:r w:rsidR="007768F3" w:rsidRPr="00593C98">
        <w:rPr>
          <w:sz w:val="22"/>
          <w:szCs w:val="22"/>
        </w:rPr>
        <w:t xml:space="preserve"> will bring it to leg.</w:t>
      </w:r>
    </w:p>
    <w:p w:rsidR="00593C98" w:rsidRPr="00593C98" w:rsidRDefault="00593C98" w:rsidP="00AC4F52">
      <w:pPr>
        <w:pStyle w:val="Default"/>
        <w:rPr>
          <w:sz w:val="22"/>
          <w:szCs w:val="22"/>
        </w:rPr>
      </w:pPr>
    </w:p>
    <w:p w:rsidR="007768F3" w:rsidRPr="00593C98" w:rsidRDefault="007768F3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</w:t>
      </w:r>
      <w:r w:rsidRPr="00593C98">
        <w:rPr>
          <w:sz w:val="22"/>
          <w:szCs w:val="22"/>
        </w:rPr>
        <w:t xml:space="preserve"> – Criminal Threatening law.  There is room to expand on this.</w:t>
      </w:r>
    </w:p>
    <w:p w:rsidR="00593C98" w:rsidRDefault="00593C98" w:rsidP="00AC4F52">
      <w:pPr>
        <w:pStyle w:val="Default"/>
        <w:rPr>
          <w:b/>
          <w:sz w:val="22"/>
          <w:szCs w:val="22"/>
        </w:rPr>
      </w:pPr>
    </w:p>
    <w:p w:rsidR="007768F3" w:rsidRPr="00593C98" w:rsidRDefault="008C7F5E" w:rsidP="00AC4F5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Rep Grad</w:t>
      </w:r>
      <w:r w:rsidR="007768F3" w:rsidRPr="00593C98">
        <w:rPr>
          <w:sz w:val="22"/>
          <w:szCs w:val="22"/>
        </w:rPr>
        <w:t xml:space="preserve"> – temp relief from abuse order.  Firearms removal is only at final order.  Should we consider change to </w:t>
      </w:r>
      <w:r w:rsidR="00593C98" w:rsidRPr="00593C98">
        <w:rPr>
          <w:sz w:val="22"/>
          <w:szCs w:val="22"/>
        </w:rPr>
        <w:t>statute,</w:t>
      </w:r>
      <w:r w:rsidR="007768F3" w:rsidRPr="00593C98">
        <w:rPr>
          <w:sz w:val="22"/>
          <w:szCs w:val="22"/>
        </w:rPr>
        <w:t xml:space="preserve"> so firearms are removed at temp relief.</w:t>
      </w:r>
    </w:p>
    <w:p w:rsidR="003F11B6" w:rsidRPr="00593C98" w:rsidRDefault="003F11B6" w:rsidP="00AC4F52">
      <w:pPr>
        <w:pStyle w:val="Default"/>
        <w:rPr>
          <w:sz w:val="22"/>
          <w:szCs w:val="22"/>
        </w:rPr>
      </w:pPr>
    </w:p>
    <w:p w:rsidR="00593C98" w:rsidRPr="00593C98" w:rsidRDefault="00593C98" w:rsidP="00AC4F52">
      <w:pPr>
        <w:pStyle w:val="Default"/>
        <w:rPr>
          <w:b/>
          <w:sz w:val="28"/>
          <w:szCs w:val="28"/>
        </w:rPr>
      </w:pPr>
      <w:r w:rsidRPr="00593C98">
        <w:rPr>
          <w:b/>
          <w:sz w:val="28"/>
          <w:szCs w:val="28"/>
        </w:rPr>
        <w:t>RESPONSE</w:t>
      </w:r>
    </w:p>
    <w:p w:rsidR="007768F3" w:rsidRPr="00593C98" w:rsidRDefault="007768F3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 and Bob Pelosi</w:t>
      </w:r>
      <w:r w:rsidRPr="00593C98">
        <w:rPr>
          <w:sz w:val="22"/>
          <w:szCs w:val="22"/>
        </w:rPr>
        <w:t xml:space="preserve"> –So far, subcommittee has focused on Mental Health.  First issue is making </w:t>
      </w:r>
      <w:r w:rsidR="00593C98">
        <w:rPr>
          <w:sz w:val="22"/>
          <w:szCs w:val="22"/>
        </w:rPr>
        <w:t xml:space="preserve">a </w:t>
      </w:r>
      <w:r w:rsidRPr="00593C98">
        <w:rPr>
          <w:sz w:val="22"/>
          <w:szCs w:val="22"/>
        </w:rPr>
        <w:t>scene safe</w:t>
      </w:r>
      <w:r w:rsidR="00593C98">
        <w:rPr>
          <w:sz w:val="22"/>
          <w:szCs w:val="22"/>
        </w:rPr>
        <w:t xml:space="preserve"> (</w:t>
      </w:r>
      <w:r w:rsidRPr="00593C98">
        <w:rPr>
          <w:sz w:val="22"/>
          <w:szCs w:val="22"/>
        </w:rPr>
        <w:t xml:space="preserve">physical </w:t>
      </w:r>
      <w:r w:rsidR="00593C98" w:rsidRPr="00593C98">
        <w:rPr>
          <w:sz w:val="22"/>
          <w:szCs w:val="22"/>
        </w:rPr>
        <w:t>safety</w:t>
      </w:r>
      <w:r w:rsidR="00593C98">
        <w:rPr>
          <w:sz w:val="22"/>
          <w:szCs w:val="22"/>
        </w:rPr>
        <w:t>)</w:t>
      </w:r>
      <w:r w:rsidRPr="00593C98">
        <w:rPr>
          <w:sz w:val="22"/>
          <w:szCs w:val="22"/>
        </w:rPr>
        <w:t xml:space="preserve"> and then bring in mental health. Main goal to prevent PTSD.  At </w:t>
      </w:r>
      <w:r w:rsidR="00593C98">
        <w:rPr>
          <w:sz w:val="22"/>
          <w:szCs w:val="22"/>
        </w:rPr>
        <w:t xml:space="preserve">Pulse </w:t>
      </w:r>
      <w:r w:rsidRPr="00593C98">
        <w:rPr>
          <w:sz w:val="22"/>
          <w:szCs w:val="22"/>
        </w:rPr>
        <w:t xml:space="preserve">nightclub, 60% didn’t develop signs of PTSD.  In VT we don’t have enough MH </w:t>
      </w:r>
      <w:r w:rsidR="00593C98" w:rsidRPr="00593C98">
        <w:rPr>
          <w:sz w:val="22"/>
          <w:szCs w:val="22"/>
        </w:rPr>
        <w:t>Councilors,</w:t>
      </w:r>
      <w:r w:rsidRPr="00593C98">
        <w:rPr>
          <w:sz w:val="22"/>
          <w:szCs w:val="22"/>
        </w:rPr>
        <w:t xml:space="preserve"> so we need to bring </w:t>
      </w:r>
      <w:r w:rsidR="00593C98">
        <w:rPr>
          <w:sz w:val="22"/>
          <w:szCs w:val="22"/>
        </w:rPr>
        <w:t>people</w:t>
      </w:r>
      <w:r w:rsidRPr="00593C98">
        <w:rPr>
          <w:sz w:val="22"/>
          <w:szCs w:val="22"/>
        </w:rPr>
        <w:t xml:space="preserve"> in.  Licensing is a barrier.  I</w:t>
      </w:r>
      <w:r w:rsidR="00593C98">
        <w:rPr>
          <w:sz w:val="22"/>
          <w:szCs w:val="22"/>
        </w:rPr>
        <w:t>f</w:t>
      </w:r>
      <w:r w:rsidRPr="00593C98">
        <w:rPr>
          <w:sz w:val="22"/>
          <w:szCs w:val="22"/>
        </w:rPr>
        <w:t xml:space="preserve"> out of state</w:t>
      </w:r>
      <w:r w:rsidR="00593C98">
        <w:rPr>
          <w:sz w:val="22"/>
          <w:szCs w:val="22"/>
        </w:rPr>
        <w:t xml:space="preserve"> clinicians were brought in</w:t>
      </w:r>
      <w:r w:rsidRPr="00593C98">
        <w:rPr>
          <w:sz w:val="22"/>
          <w:szCs w:val="22"/>
        </w:rPr>
        <w:t xml:space="preserve">, </w:t>
      </w:r>
      <w:r w:rsidR="00593C98" w:rsidRPr="00593C98">
        <w:rPr>
          <w:sz w:val="22"/>
          <w:szCs w:val="22"/>
        </w:rPr>
        <w:t>30-day</w:t>
      </w:r>
      <w:r w:rsidRPr="00593C98">
        <w:rPr>
          <w:sz w:val="22"/>
          <w:szCs w:val="22"/>
        </w:rPr>
        <w:t xml:space="preserve"> licenses </w:t>
      </w:r>
      <w:r w:rsidR="00593C98">
        <w:rPr>
          <w:sz w:val="22"/>
          <w:szCs w:val="22"/>
        </w:rPr>
        <w:t xml:space="preserve">could be </w:t>
      </w:r>
      <w:r w:rsidRPr="00593C98">
        <w:rPr>
          <w:sz w:val="22"/>
          <w:szCs w:val="22"/>
        </w:rPr>
        <w:t xml:space="preserve">granted.  In CT, this did not </w:t>
      </w:r>
      <w:r w:rsidR="00593C98" w:rsidRPr="00593C98">
        <w:rPr>
          <w:sz w:val="22"/>
          <w:szCs w:val="22"/>
        </w:rPr>
        <w:t>happen,</w:t>
      </w:r>
      <w:r w:rsidRPr="00593C98">
        <w:rPr>
          <w:sz w:val="22"/>
          <w:szCs w:val="22"/>
        </w:rPr>
        <w:t xml:space="preserve"> and it was too long until out of state council could help.  Also, in</w:t>
      </w:r>
      <w:r w:rsidR="00D8154D">
        <w:rPr>
          <w:sz w:val="22"/>
          <w:szCs w:val="22"/>
        </w:rPr>
        <w:t>-</w:t>
      </w:r>
      <w:r w:rsidRPr="00593C98">
        <w:rPr>
          <w:sz w:val="22"/>
          <w:szCs w:val="22"/>
        </w:rPr>
        <w:t>state counselors that have not received their license but are close, could they get temp license</w:t>
      </w:r>
      <w:r w:rsidR="00D8154D">
        <w:rPr>
          <w:sz w:val="22"/>
          <w:szCs w:val="22"/>
        </w:rPr>
        <w:t>?</w:t>
      </w:r>
      <w:r w:rsidRPr="00593C98">
        <w:rPr>
          <w:sz w:val="22"/>
          <w:szCs w:val="22"/>
        </w:rPr>
        <w:t xml:space="preserve">  </w:t>
      </w:r>
    </w:p>
    <w:p w:rsidR="00D8154D" w:rsidRDefault="00D8154D" w:rsidP="00AC4F52">
      <w:pPr>
        <w:pStyle w:val="Default"/>
        <w:rPr>
          <w:b/>
          <w:sz w:val="22"/>
          <w:szCs w:val="22"/>
        </w:rPr>
      </w:pPr>
    </w:p>
    <w:p w:rsidR="007768F3" w:rsidRPr="00593C98" w:rsidRDefault="007768F3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Melissa</w:t>
      </w:r>
      <w:r w:rsidRPr="00593C98">
        <w:rPr>
          <w:sz w:val="22"/>
          <w:szCs w:val="22"/>
        </w:rPr>
        <w:t xml:space="preserve"> - Office of Professional Regulation – currently looking at laws – add this to their plate.</w:t>
      </w:r>
    </w:p>
    <w:p w:rsidR="00D8154D" w:rsidRDefault="00D8154D" w:rsidP="00AC4F52">
      <w:pPr>
        <w:pStyle w:val="Default"/>
        <w:rPr>
          <w:b/>
          <w:sz w:val="22"/>
          <w:szCs w:val="22"/>
        </w:rPr>
      </w:pPr>
    </w:p>
    <w:p w:rsidR="007768F3" w:rsidRPr="00593C98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Fox</w:t>
      </w:r>
      <w:r w:rsidRPr="00593C98">
        <w:rPr>
          <w:sz w:val="22"/>
          <w:szCs w:val="22"/>
        </w:rPr>
        <w:t xml:space="preserve"> – mirror from FEMA? – crisis counselling program.  WCMH has done some of this training.</w:t>
      </w:r>
    </w:p>
    <w:p w:rsidR="00D8154D" w:rsidRDefault="00D8154D" w:rsidP="00AC4F52">
      <w:pPr>
        <w:pStyle w:val="Default"/>
        <w:rPr>
          <w:b/>
          <w:sz w:val="22"/>
          <w:szCs w:val="22"/>
        </w:rPr>
      </w:pPr>
    </w:p>
    <w:p w:rsidR="005D603A" w:rsidRPr="00593C98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In addition to MH, what other experts/people would come in that have the same licensing issue</w:t>
      </w:r>
      <w:r w:rsidR="00D8154D">
        <w:rPr>
          <w:sz w:val="22"/>
          <w:szCs w:val="22"/>
        </w:rPr>
        <w:t>?</w:t>
      </w:r>
    </w:p>
    <w:p w:rsidR="00D8154D" w:rsidRDefault="00D8154D" w:rsidP="00AC4F52">
      <w:pPr>
        <w:pStyle w:val="Default"/>
        <w:rPr>
          <w:b/>
          <w:sz w:val="22"/>
          <w:szCs w:val="22"/>
        </w:rPr>
      </w:pPr>
    </w:p>
    <w:p w:rsidR="005D603A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Melissa/Fox</w:t>
      </w:r>
      <w:r w:rsidRPr="00593C98">
        <w:rPr>
          <w:sz w:val="22"/>
          <w:szCs w:val="22"/>
        </w:rPr>
        <w:t xml:space="preserve"> – we need a plan in place that will allow DAs to share resources. Dust off statewide emergency preparedness plan.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5D603A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Bob Walsh</w:t>
      </w:r>
      <w:r w:rsidRPr="00593C98">
        <w:rPr>
          <w:sz w:val="22"/>
          <w:szCs w:val="22"/>
        </w:rPr>
        <w:t xml:space="preserve"> – question of reciprocity.  </w:t>
      </w:r>
      <w:r w:rsidR="00D8154D">
        <w:rPr>
          <w:sz w:val="22"/>
          <w:szCs w:val="22"/>
        </w:rPr>
        <w:t>He was a</w:t>
      </w:r>
      <w:r w:rsidRPr="00593C98">
        <w:rPr>
          <w:sz w:val="22"/>
          <w:szCs w:val="22"/>
        </w:rPr>
        <w:t xml:space="preserve">sked to help in </w:t>
      </w:r>
      <w:r w:rsidR="00D8154D">
        <w:rPr>
          <w:sz w:val="22"/>
          <w:szCs w:val="22"/>
        </w:rPr>
        <w:t xml:space="preserve">NY incident, but I haven’t been </w:t>
      </w:r>
      <w:r w:rsidRPr="00593C98">
        <w:rPr>
          <w:sz w:val="22"/>
          <w:szCs w:val="22"/>
        </w:rPr>
        <w:t xml:space="preserve">easy to get </w:t>
      </w:r>
      <w:r w:rsidR="00D8154D">
        <w:rPr>
          <w:sz w:val="22"/>
          <w:szCs w:val="22"/>
        </w:rPr>
        <w:t xml:space="preserve">reciprocity </w:t>
      </w:r>
      <w:r w:rsidRPr="00593C98">
        <w:rPr>
          <w:sz w:val="22"/>
          <w:szCs w:val="22"/>
        </w:rPr>
        <w:t>between states.  An expedited process would be helpful.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3F11B6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Larger companies have plan for disgruntled employees – councilors on call.  What options to smaller companies have?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5D603A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</w:t>
      </w:r>
      <w:r w:rsidRPr="00593C98">
        <w:rPr>
          <w:sz w:val="22"/>
          <w:szCs w:val="22"/>
        </w:rPr>
        <w:t xml:space="preserve"> – Military – national guard – what resources do they have?  Shannon to discuss with other threat assessment professional re: incidents on base.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3F11B6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Who is the lead agency?  Also, we want to train more trauma in state?  Melissa feels that the DAs have done great work on this.  Also, private clinicians – would they be interested in being a resource in the case of an event.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5D603A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</w:t>
      </w:r>
      <w:r w:rsidRPr="00593C98">
        <w:rPr>
          <w:sz w:val="22"/>
          <w:szCs w:val="22"/>
        </w:rPr>
        <w:t xml:space="preserve"> – need to count treatment of first </w:t>
      </w:r>
      <w:r w:rsidR="00D8154D" w:rsidRPr="00593C98">
        <w:rPr>
          <w:sz w:val="22"/>
          <w:szCs w:val="22"/>
        </w:rPr>
        <w:t>responders</w:t>
      </w:r>
      <w:r w:rsidRPr="00593C98">
        <w:rPr>
          <w:sz w:val="22"/>
          <w:szCs w:val="22"/>
        </w:rPr>
        <w:t>.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591156" w:rsidRPr="00593C98" w:rsidRDefault="005D603A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critical incident </w:t>
      </w:r>
      <w:r w:rsidR="00591156" w:rsidRPr="00593C98">
        <w:rPr>
          <w:sz w:val="22"/>
          <w:szCs w:val="22"/>
        </w:rPr>
        <w:t>stress debriefing</w:t>
      </w:r>
    </w:p>
    <w:p w:rsidR="005D603A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Shannon/Bob Walsh/Fox</w:t>
      </w:r>
      <w:r w:rsidRPr="00593C98">
        <w:rPr>
          <w:sz w:val="22"/>
          <w:szCs w:val="22"/>
        </w:rPr>
        <w:t xml:space="preserve"> - agencies rethinking use.  Group process can trigger others. Diffuse within 24, debriefing within 72.  Can be </w:t>
      </w:r>
      <w:r w:rsidR="00D8154D" w:rsidRPr="00593C98">
        <w:rPr>
          <w:sz w:val="22"/>
          <w:szCs w:val="22"/>
        </w:rPr>
        <w:t>d</w:t>
      </w:r>
      <w:r w:rsidR="00D8154D">
        <w:rPr>
          <w:sz w:val="22"/>
          <w:szCs w:val="22"/>
        </w:rPr>
        <w:t>ys</w:t>
      </w:r>
      <w:r w:rsidR="00D8154D" w:rsidRPr="00593C98">
        <w:rPr>
          <w:sz w:val="22"/>
          <w:szCs w:val="22"/>
        </w:rPr>
        <w:t>regulating</w:t>
      </w:r>
      <w:r w:rsidRPr="00593C98">
        <w:rPr>
          <w:sz w:val="22"/>
          <w:szCs w:val="22"/>
        </w:rPr>
        <w:t xml:space="preserve">.  </w:t>
      </w:r>
    </w:p>
    <w:p w:rsidR="00591156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are there best practices? </w:t>
      </w:r>
    </w:p>
    <w:p w:rsidR="00591156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Bob</w:t>
      </w:r>
      <w:r w:rsidRPr="00593C98">
        <w:rPr>
          <w:sz w:val="22"/>
          <w:szCs w:val="22"/>
        </w:rPr>
        <w:t xml:space="preserve"> – At time of event, psychological first aid, connection with loved ones, safety, rest, follow-up, referrals. For residual effects, it can be time to get services needed.  Doesn’t like debriefing in group format as it doesn’t address individual needs.  Value in group gathering in gaining support.</w:t>
      </w:r>
    </w:p>
    <w:p w:rsidR="00D8154D" w:rsidRDefault="00D8154D" w:rsidP="00AC4F52">
      <w:pPr>
        <w:pStyle w:val="Default"/>
        <w:rPr>
          <w:b/>
          <w:sz w:val="22"/>
          <w:szCs w:val="22"/>
        </w:rPr>
      </w:pPr>
    </w:p>
    <w:p w:rsidR="00591156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Melissa</w:t>
      </w:r>
      <w:r w:rsidRPr="00593C98">
        <w:rPr>
          <w:sz w:val="22"/>
          <w:szCs w:val="22"/>
        </w:rPr>
        <w:t xml:space="preserve"> – Employee Assistance Program – What are they doing? Would we make different recommendations?</w:t>
      </w:r>
    </w:p>
    <w:p w:rsidR="00591156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Shannon</w:t>
      </w:r>
      <w:r w:rsidRPr="00593C98">
        <w:rPr>
          <w:sz w:val="22"/>
          <w:szCs w:val="22"/>
        </w:rPr>
        <w:t xml:space="preserve"> – more effective to develop internal mechanisms?  Develop capacity to respond peer to peer.  Outside help isn’t as helpful?</w:t>
      </w:r>
    </w:p>
    <w:p w:rsidR="00591156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Fox</w:t>
      </w:r>
      <w:r w:rsidRPr="00593C98">
        <w:rPr>
          <w:sz w:val="22"/>
          <w:szCs w:val="22"/>
        </w:rPr>
        <w:t xml:space="preserve"> – does it depend on qualifications of external resources.  </w:t>
      </w:r>
    </w:p>
    <w:p w:rsidR="00591156" w:rsidRPr="00593C98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Catherine</w:t>
      </w:r>
      <w:r w:rsidRPr="00593C98">
        <w:rPr>
          <w:sz w:val="22"/>
          <w:szCs w:val="22"/>
        </w:rPr>
        <w:t xml:space="preserve"> – what happens when internal system is traumatized?  We need both internal and external (qualified) options.  Support organizations to have internal supports but also have an expectation that external capacity exists.</w:t>
      </w:r>
    </w:p>
    <w:p w:rsidR="00591156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Melissa</w:t>
      </w:r>
      <w:r w:rsidRPr="00593C98">
        <w:rPr>
          <w:sz w:val="22"/>
          <w:szCs w:val="22"/>
        </w:rPr>
        <w:t xml:space="preserve"> – WCMH, Harwood kids.  How did WCMH deal with this?  They brought in other DAs but there was no formal process.</w:t>
      </w:r>
      <w:r w:rsidR="004D7D19" w:rsidRPr="00593C98">
        <w:rPr>
          <w:sz w:val="22"/>
          <w:szCs w:val="22"/>
        </w:rPr>
        <w:t xml:space="preserve"> 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4D7D19" w:rsidRDefault="004D7D19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Melissa</w:t>
      </w:r>
      <w:r w:rsidRPr="00593C98">
        <w:rPr>
          <w:sz w:val="22"/>
          <w:szCs w:val="22"/>
        </w:rPr>
        <w:t xml:space="preserve"> – Funding for DAs to support community needs.  They are funded to provide services but no funding for community response.  May be a recommendation from this group to be able to provide fiscal resources.</w:t>
      </w:r>
    </w:p>
    <w:p w:rsidR="00D8154D" w:rsidRPr="00593C98" w:rsidRDefault="00D8154D" w:rsidP="00AC4F52">
      <w:pPr>
        <w:pStyle w:val="Default"/>
        <w:rPr>
          <w:sz w:val="22"/>
          <w:szCs w:val="22"/>
        </w:rPr>
      </w:pPr>
    </w:p>
    <w:p w:rsidR="004D7D19" w:rsidRPr="00593C98" w:rsidRDefault="004D7D19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</w:t>
      </w:r>
      <w:r w:rsidRPr="00593C98">
        <w:rPr>
          <w:sz w:val="22"/>
          <w:szCs w:val="22"/>
        </w:rPr>
        <w:t xml:space="preserve"> – Needs help from Law enforcement on tactical response.  Also, medical response - need for UVM to have mass casualty plan</w:t>
      </w:r>
    </w:p>
    <w:p w:rsidR="004D7D19" w:rsidRPr="00593C98" w:rsidRDefault="004D7D19" w:rsidP="00AC4F52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Heidi</w:t>
      </w:r>
      <w:r w:rsidRPr="00593C98">
        <w:rPr>
          <w:sz w:val="22"/>
          <w:szCs w:val="22"/>
        </w:rPr>
        <w:t xml:space="preserve"> – VT Emergency Management may have a plan. She will </w:t>
      </w:r>
      <w:proofErr w:type="gramStart"/>
      <w:r w:rsidRPr="00593C98">
        <w:rPr>
          <w:sz w:val="22"/>
          <w:szCs w:val="22"/>
        </w:rPr>
        <w:t>look into</w:t>
      </w:r>
      <w:proofErr w:type="gramEnd"/>
      <w:r w:rsidRPr="00593C98">
        <w:rPr>
          <w:sz w:val="22"/>
          <w:szCs w:val="22"/>
        </w:rPr>
        <w:t xml:space="preserve"> it.  </w:t>
      </w:r>
      <w:r w:rsidRPr="00D8154D">
        <w:rPr>
          <w:b/>
          <w:color w:val="FF0000"/>
          <w:sz w:val="22"/>
          <w:szCs w:val="22"/>
        </w:rPr>
        <w:t>TASK</w:t>
      </w:r>
    </w:p>
    <w:p w:rsidR="005D603A" w:rsidRPr="00593C98" w:rsidRDefault="005D603A" w:rsidP="00AC4F52">
      <w:pPr>
        <w:pStyle w:val="Default"/>
        <w:rPr>
          <w:sz w:val="22"/>
          <w:szCs w:val="22"/>
        </w:rPr>
      </w:pPr>
    </w:p>
    <w:p w:rsidR="00D8154D" w:rsidRPr="00D8154D" w:rsidRDefault="00D8154D" w:rsidP="00AC4F52">
      <w:pPr>
        <w:pStyle w:val="Default"/>
        <w:rPr>
          <w:b/>
          <w:sz w:val="28"/>
          <w:szCs w:val="28"/>
        </w:rPr>
      </w:pPr>
      <w:r w:rsidRPr="00D8154D">
        <w:rPr>
          <w:b/>
          <w:sz w:val="28"/>
          <w:szCs w:val="28"/>
        </w:rPr>
        <w:t>RECOVERY</w:t>
      </w:r>
    </w:p>
    <w:p w:rsidR="00D8154D" w:rsidRDefault="00591156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Melissa</w:t>
      </w:r>
      <w:r w:rsidRPr="00593C98">
        <w:rPr>
          <w:sz w:val="22"/>
          <w:szCs w:val="22"/>
        </w:rPr>
        <w:t xml:space="preserve"> </w:t>
      </w:r>
      <w:r w:rsidR="004D7D19" w:rsidRPr="00593C98">
        <w:rPr>
          <w:sz w:val="22"/>
          <w:szCs w:val="22"/>
        </w:rPr>
        <w:t>–</w:t>
      </w:r>
      <w:r w:rsidRPr="00593C98">
        <w:rPr>
          <w:sz w:val="22"/>
          <w:szCs w:val="22"/>
        </w:rPr>
        <w:t xml:space="preserve"> </w:t>
      </w:r>
      <w:r w:rsidR="004D7D19" w:rsidRPr="00593C98">
        <w:rPr>
          <w:sz w:val="22"/>
          <w:szCs w:val="22"/>
        </w:rPr>
        <w:t xml:space="preserve">Recovery subcommittee (see slides) – not only focusing on an event that happens but also ongoing threat of event and drills.  </w:t>
      </w:r>
    </w:p>
    <w:p w:rsidR="00C26603" w:rsidRPr="00593C98" w:rsidRDefault="00D8154D" w:rsidP="00AC4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C26603" w:rsidRPr="00593C98">
        <w:rPr>
          <w:sz w:val="22"/>
          <w:szCs w:val="22"/>
        </w:rPr>
        <w:t xml:space="preserve"> - </w:t>
      </w:r>
      <w:r w:rsidR="004D7D19" w:rsidRPr="00593C98">
        <w:rPr>
          <w:sz w:val="22"/>
          <w:szCs w:val="22"/>
        </w:rPr>
        <w:t>Addressing reactions to drills, potential threats or real events. Building Flourishing Communities, ACEs…Mental Health First Aid – spread beyond youth into workplaces</w:t>
      </w:r>
      <w:r w:rsidR="00C26603" w:rsidRPr="00593C98">
        <w:rPr>
          <w:sz w:val="22"/>
          <w:szCs w:val="22"/>
        </w:rPr>
        <w:t xml:space="preserve">.  Connection between school violence and suicide. </w:t>
      </w:r>
    </w:p>
    <w:p w:rsidR="00C26603" w:rsidRPr="00593C98" w:rsidRDefault="00C26603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Danielle</w:t>
      </w:r>
      <w:r w:rsidRPr="00593C98">
        <w:rPr>
          <w:sz w:val="22"/>
          <w:szCs w:val="22"/>
        </w:rPr>
        <w:t xml:space="preserve"> – NCSS did an assessment of primary care on knowledge of trauma.  70%+ </w:t>
      </w:r>
      <w:r w:rsidR="00D8154D" w:rsidRPr="00593C98">
        <w:rPr>
          <w:sz w:val="22"/>
          <w:szCs w:val="22"/>
        </w:rPr>
        <w:t>identified</w:t>
      </w:r>
      <w:r w:rsidRPr="00593C98">
        <w:rPr>
          <w:sz w:val="22"/>
          <w:szCs w:val="22"/>
        </w:rPr>
        <w:t xml:space="preserve"> need for more education.</w:t>
      </w:r>
    </w:p>
    <w:p w:rsidR="00271984" w:rsidRPr="00593C98" w:rsidRDefault="00D8154D" w:rsidP="00AC4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 w:rsidR="00C26603" w:rsidRPr="00593C98">
        <w:rPr>
          <w:sz w:val="22"/>
          <w:szCs w:val="22"/>
        </w:rPr>
        <w:t xml:space="preserve"> – Communication</w:t>
      </w:r>
    </w:p>
    <w:p w:rsidR="00C26603" w:rsidRPr="00593C98" w:rsidRDefault="00D8154D" w:rsidP="00AC4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</w:t>
      </w:r>
      <w:r w:rsidR="00C26603" w:rsidRPr="00593C98">
        <w:rPr>
          <w:sz w:val="22"/>
          <w:szCs w:val="22"/>
        </w:rPr>
        <w:t xml:space="preserve"> – Develop peer models, youth leadership, and other community leadership.  How do we work together?  Empowering </w:t>
      </w:r>
      <w:r w:rsidR="00593C98">
        <w:rPr>
          <w:sz w:val="22"/>
          <w:szCs w:val="22"/>
        </w:rPr>
        <w:t>people</w:t>
      </w:r>
      <w:r w:rsidR="00C26603" w:rsidRPr="00593C98">
        <w:rPr>
          <w:sz w:val="22"/>
          <w:szCs w:val="22"/>
        </w:rPr>
        <w:t xml:space="preserve"> to become/embrace ownership of their role as community leader.  Opportunities for youth leadership not equitable throughout the state – more resources</w:t>
      </w:r>
      <w:r>
        <w:rPr>
          <w:sz w:val="22"/>
          <w:szCs w:val="22"/>
        </w:rPr>
        <w:t xml:space="preserve"> needed</w:t>
      </w:r>
      <w:r w:rsidR="00C26603" w:rsidRPr="00593C98">
        <w:rPr>
          <w:sz w:val="22"/>
          <w:szCs w:val="22"/>
        </w:rPr>
        <w:t>.  Governor office talking about state demographics – drop in student enrollment numbers (Essex County) doesn’t mean an area needs less</w:t>
      </w:r>
      <w:r>
        <w:rPr>
          <w:sz w:val="22"/>
          <w:szCs w:val="22"/>
        </w:rPr>
        <w:t xml:space="preserve"> resources</w:t>
      </w:r>
      <w:r w:rsidR="00C26603" w:rsidRPr="00593C98">
        <w:rPr>
          <w:sz w:val="22"/>
          <w:szCs w:val="22"/>
        </w:rPr>
        <w:t xml:space="preserve"> – it may mean they need more.</w:t>
      </w:r>
    </w:p>
    <w:p w:rsidR="0040547D" w:rsidRPr="00593C98" w:rsidRDefault="0040547D" w:rsidP="00AC4F52">
      <w:pPr>
        <w:pStyle w:val="Default"/>
        <w:rPr>
          <w:sz w:val="22"/>
          <w:szCs w:val="22"/>
        </w:rPr>
      </w:pPr>
      <w:r w:rsidRPr="00593C98">
        <w:rPr>
          <w:b/>
          <w:sz w:val="22"/>
          <w:szCs w:val="22"/>
        </w:rPr>
        <w:t>Fox</w:t>
      </w:r>
      <w:r w:rsidRPr="00593C98">
        <w:rPr>
          <w:sz w:val="22"/>
          <w:szCs w:val="22"/>
        </w:rPr>
        <w:t xml:space="preserve"> – How do we convince </w:t>
      </w:r>
      <w:r w:rsidR="00D8154D">
        <w:rPr>
          <w:sz w:val="22"/>
          <w:szCs w:val="22"/>
        </w:rPr>
        <w:t xml:space="preserve">people </w:t>
      </w:r>
      <w:r w:rsidRPr="00593C98">
        <w:rPr>
          <w:sz w:val="22"/>
          <w:szCs w:val="22"/>
        </w:rPr>
        <w:t>of this?</w:t>
      </w:r>
      <w:r w:rsidR="00D8154D">
        <w:rPr>
          <w:sz w:val="22"/>
          <w:szCs w:val="22"/>
        </w:rPr>
        <w:t xml:space="preserve"> </w:t>
      </w:r>
      <w:r w:rsidRPr="00593C98">
        <w:rPr>
          <w:b/>
          <w:sz w:val="22"/>
          <w:szCs w:val="22"/>
        </w:rPr>
        <w:t>Catherine</w:t>
      </w:r>
      <w:r w:rsidRPr="00593C98">
        <w:rPr>
          <w:sz w:val="22"/>
          <w:szCs w:val="22"/>
        </w:rPr>
        <w:t xml:space="preserve"> – the story isn’t all about numbers.</w:t>
      </w:r>
    </w:p>
    <w:p w:rsidR="00C26603" w:rsidRPr="00593C98" w:rsidRDefault="00D8154D" w:rsidP="00AC4F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C26603" w:rsidRPr="00593C98">
        <w:rPr>
          <w:sz w:val="22"/>
          <w:szCs w:val="22"/>
        </w:rPr>
        <w:t xml:space="preserve"> – Develop social capital and connections.</w:t>
      </w:r>
    </w:p>
    <w:p w:rsidR="003A479A" w:rsidRDefault="003A479A" w:rsidP="00343727">
      <w:pPr>
        <w:pStyle w:val="Default"/>
        <w:rPr>
          <w:sz w:val="28"/>
          <w:szCs w:val="28"/>
        </w:rPr>
      </w:pPr>
    </w:p>
    <w:p w:rsidR="003A479A" w:rsidRDefault="00D8154D" w:rsidP="008C7F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3 -</w:t>
      </w:r>
      <w:r w:rsidR="008C7F5E">
        <w:rPr>
          <w:sz w:val="28"/>
          <w:szCs w:val="28"/>
        </w:rPr>
        <w:t xml:space="preserve"> Review</w:t>
      </w:r>
      <w:r>
        <w:rPr>
          <w:sz w:val="28"/>
          <w:szCs w:val="28"/>
        </w:rPr>
        <w:t xml:space="preserve"> </w:t>
      </w:r>
      <w:r w:rsidR="003A479A">
        <w:rPr>
          <w:sz w:val="28"/>
          <w:szCs w:val="28"/>
        </w:rPr>
        <w:t xml:space="preserve">NH Report Review – </w:t>
      </w:r>
      <w:r w:rsidR="00AC4F52">
        <w:rPr>
          <w:sz w:val="28"/>
          <w:szCs w:val="28"/>
        </w:rPr>
        <w:t>(</w:t>
      </w:r>
      <w:hyperlink r:id="rId6" w:history="1">
        <w:r w:rsidR="00AC4F52" w:rsidRPr="00F42268">
          <w:rPr>
            <w:rStyle w:val="Hyperlink"/>
            <w:sz w:val="28"/>
            <w:szCs w:val="28"/>
          </w:rPr>
          <w:t>https://drive.google.com/file/d/1IB5j1Csjld6-NEmL5J6YorpeicikR2T0/view</w:t>
        </w:r>
      </w:hyperlink>
      <w:r w:rsidR="00AC4F52">
        <w:rPr>
          <w:sz w:val="28"/>
          <w:szCs w:val="28"/>
        </w:rPr>
        <w:t>)</w:t>
      </w:r>
    </w:p>
    <w:p w:rsidR="00C86966" w:rsidRDefault="00C86966" w:rsidP="003A479A">
      <w:pPr>
        <w:pStyle w:val="Default"/>
        <w:ind w:left="2160" w:hanging="2160"/>
        <w:rPr>
          <w:sz w:val="28"/>
          <w:szCs w:val="28"/>
        </w:rPr>
      </w:pPr>
    </w:p>
    <w:p w:rsidR="00C86966" w:rsidRPr="00D8154D" w:rsidRDefault="00C86966" w:rsidP="00C86966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Bob Walsh</w:t>
      </w:r>
      <w:r w:rsidRPr="00D8154D">
        <w:rPr>
          <w:sz w:val="22"/>
          <w:szCs w:val="22"/>
        </w:rPr>
        <w:t xml:space="preserve"> – Observations of schools – how they reach out, how they are welcoming.  What about the ones that are not connecting?</w:t>
      </w:r>
    </w:p>
    <w:p w:rsidR="00C86966" w:rsidRPr="00D8154D" w:rsidRDefault="00C86966" w:rsidP="00C86966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Melissa</w:t>
      </w:r>
      <w:r w:rsidRPr="00D8154D">
        <w:rPr>
          <w:sz w:val="22"/>
          <w:szCs w:val="22"/>
        </w:rPr>
        <w:t xml:space="preserve"> – NPR episode – reaction around what students </w:t>
      </w:r>
      <w:r w:rsidR="00D8154D">
        <w:rPr>
          <w:sz w:val="22"/>
          <w:szCs w:val="22"/>
        </w:rPr>
        <w:t>do</w:t>
      </w:r>
      <w:r w:rsidRPr="00D8154D">
        <w:rPr>
          <w:sz w:val="22"/>
          <w:szCs w:val="22"/>
        </w:rPr>
        <w:t xml:space="preserve"> with each other.  Stay positive culture makes some feel that feeling bad isn’t okay.</w:t>
      </w:r>
    </w:p>
    <w:p w:rsidR="00C86966" w:rsidRPr="00D8154D" w:rsidRDefault="00C86966" w:rsidP="00C86966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Fox</w:t>
      </w:r>
      <w:r w:rsidRPr="00D8154D">
        <w:rPr>
          <w:sz w:val="22"/>
          <w:szCs w:val="22"/>
        </w:rPr>
        <w:t xml:space="preserve"> – training on violence prevention and de-escalation – first step is to validate feelings of upset and anger. </w:t>
      </w:r>
      <w:r w:rsidR="004811A2" w:rsidRPr="00D8154D">
        <w:rPr>
          <w:sz w:val="22"/>
          <w:szCs w:val="22"/>
        </w:rPr>
        <w:t xml:space="preserve"> </w:t>
      </w:r>
      <w:r w:rsidR="00D8154D">
        <w:rPr>
          <w:sz w:val="22"/>
          <w:szCs w:val="22"/>
        </w:rPr>
        <w:t>H</w:t>
      </w:r>
      <w:r w:rsidR="004811A2" w:rsidRPr="00D8154D">
        <w:rPr>
          <w:sz w:val="22"/>
          <w:szCs w:val="22"/>
        </w:rPr>
        <w:t>ow do we deal with that?</w:t>
      </w:r>
    </w:p>
    <w:p w:rsidR="00E21E83" w:rsidRPr="00D8154D" w:rsidRDefault="004811A2" w:rsidP="00C86966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Bob Walsh</w:t>
      </w:r>
      <w:r w:rsidRPr="00D8154D">
        <w:rPr>
          <w:sz w:val="22"/>
          <w:szCs w:val="22"/>
        </w:rPr>
        <w:t xml:space="preserve"> – expectation of tasks – “we can’t deal with that now as we have work to do.” Same for schools and workplace.</w:t>
      </w:r>
      <w:r w:rsidR="00E21E83" w:rsidRPr="00D8154D">
        <w:rPr>
          <w:sz w:val="22"/>
          <w:szCs w:val="22"/>
        </w:rPr>
        <w:t xml:space="preserve"> </w:t>
      </w:r>
      <w:r w:rsidR="00AA773F" w:rsidRPr="00D8154D">
        <w:rPr>
          <w:sz w:val="22"/>
          <w:szCs w:val="22"/>
        </w:rPr>
        <w:t>Connections are key – barriers to connections need to be worked out.</w:t>
      </w:r>
    </w:p>
    <w:p w:rsidR="00AA773F" w:rsidRPr="00D8154D" w:rsidRDefault="00AA773F" w:rsidP="00C86966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Catherine</w:t>
      </w:r>
      <w:r w:rsidRPr="00D8154D">
        <w:rPr>
          <w:sz w:val="22"/>
          <w:szCs w:val="22"/>
        </w:rPr>
        <w:t xml:space="preserve"> – reflection on subcommittee work as informed by NH report.  NH doesn’t address social justice issues.  How do we respond when certain communities/groups are targeted?  </w:t>
      </w:r>
    </w:p>
    <w:p w:rsidR="00AA773F" w:rsidRPr="00D8154D" w:rsidRDefault="00AA773F" w:rsidP="00C86966">
      <w:pPr>
        <w:pStyle w:val="Default"/>
        <w:rPr>
          <w:sz w:val="22"/>
          <w:szCs w:val="22"/>
        </w:rPr>
      </w:pPr>
      <w:r w:rsidRPr="00D8154D">
        <w:rPr>
          <w:b/>
          <w:sz w:val="22"/>
          <w:szCs w:val="22"/>
        </w:rPr>
        <w:t>Dan</w:t>
      </w:r>
      <w:r w:rsidRPr="00D8154D">
        <w:rPr>
          <w:sz w:val="22"/>
          <w:szCs w:val="22"/>
        </w:rPr>
        <w:t xml:space="preserve"> – mission creep?  Community violence not specific to group.  FBI evidence shows that social groups are not the target. </w:t>
      </w:r>
      <w:r w:rsidRPr="00D8154D">
        <w:rPr>
          <w:b/>
          <w:sz w:val="22"/>
          <w:szCs w:val="22"/>
        </w:rPr>
        <w:t>Melissa</w:t>
      </w:r>
      <w:r w:rsidRPr="00D8154D">
        <w:rPr>
          <w:sz w:val="22"/>
          <w:szCs w:val="22"/>
        </w:rPr>
        <w:t xml:space="preserve"> – evidence does show link social justice issues with suicide and other risk factors. </w:t>
      </w:r>
      <w:r w:rsidRPr="00D8154D">
        <w:rPr>
          <w:b/>
          <w:sz w:val="22"/>
          <w:szCs w:val="22"/>
        </w:rPr>
        <w:t>Catherine</w:t>
      </w:r>
      <w:r w:rsidRPr="00D8154D">
        <w:rPr>
          <w:sz w:val="22"/>
          <w:szCs w:val="22"/>
        </w:rPr>
        <w:t xml:space="preserve"> – impact of assumptions – even if the evidence isn’t there, </w:t>
      </w:r>
      <w:r w:rsidR="00593C98" w:rsidRPr="00D8154D">
        <w:rPr>
          <w:sz w:val="22"/>
          <w:szCs w:val="22"/>
        </w:rPr>
        <w:t>people</w:t>
      </w:r>
      <w:r w:rsidRPr="00D8154D">
        <w:rPr>
          <w:sz w:val="22"/>
          <w:szCs w:val="22"/>
        </w:rPr>
        <w:t xml:space="preserve"> make assumptions.  There is a responsibility to address the differential.  </w:t>
      </w:r>
      <w:r w:rsidRPr="00D8154D">
        <w:rPr>
          <w:b/>
          <w:sz w:val="22"/>
          <w:szCs w:val="22"/>
        </w:rPr>
        <w:t>Danielle</w:t>
      </w:r>
      <w:r w:rsidRPr="00D8154D">
        <w:rPr>
          <w:sz w:val="22"/>
          <w:szCs w:val="22"/>
        </w:rPr>
        <w:t xml:space="preserve"> – assumptions as related to stigma – obligation to educate </w:t>
      </w:r>
      <w:r w:rsidR="00593C98" w:rsidRPr="00D8154D">
        <w:rPr>
          <w:sz w:val="22"/>
          <w:szCs w:val="22"/>
        </w:rPr>
        <w:t>people</w:t>
      </w:r>
      <w:r w:rsidRPr="00D8154D">
        <w:rPr>
          <w:sz w:val="22"/>
          <w:szCs w:val="22"/>
        </w:rPr>
        <w:t xml:space="preserve"> re: facts.</w:t>
      </w:r>
      <w:r w:rsidR="003F1DE5" w:rsidRPr="00D8154D">
        <w:rPr>
          <w:sz w:val="22"/>
          <w:szCs w:val="22"/>
        </w:rPr>
        <w:t xml:space="preserve"> </w:t>
      </w:r>
    </w:p>
    <w:p w:rsidR="003F1DE5" w:rsidRPr="00D8154D" w:rsidRDefault="007D5D70" w:rsidP="00C86966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Rep Grad</w:t>
      </w:r>
      <w:r w:rsidR="003F1DE5" w:rsidRPr="00D8154D">
        <w:rPr>
          <w:sz w:val="22"/>
          <w:szCs w:val="22"/>
        </w:rPr>
        <w:t xml:space="preserve"> </w:t>
      </w:r>
      <w:r w:rsidR="00F7522D" w:rsidRPr="00D8154D">
        <w:rPr>
          <w:sz w:val="22"/>
          <w:szCs w:val="22"/>
        </w:rPr>
        <w:t>–</w:t>
      </w:r>
      <w:r w:rsidR="003F1DE5" w:rsidRPr="00D8154D">
        <w:rPr>
          <w:sz w:val="22"/>
          <w:szCs w:val="22"/>
        </w:rPr>
        <w:t xml:space="preserve"> </w:t>
      </w:r>
      <w:r w:rsidR="00F7522D" w:rsidRPr="00D8154D">
        <w:rPr>
          <w:sz w:val="22"/>
          <w:szCs w:val="22"/>
        </w:rPr>
        <w:t xml:space="preserve">BTV Chief </w:t>
      </w:r>
      <w:r w:rsidR="00653301" w:rsidRPr="00D8154D">
        <w:rPr>
          <w:sz w:val="22"/>
          <w:szCs w:val="22"/>
        </w:rPr>
        <w:t>re: obituary – had it been a different social situation, we don’t pay attention.</w:t>
      </w:r>
    </w:p>
    <w:p w:rsidR="00446887" w:rsidRDefault="00446887" w:rsidP="00A703A1">
      <w:pPr>
        <w:ind w:left="1440" w:firstLine="720"/>
        <w:rPr>
          <w:bCs/>
          <w:iCs/>
        </w:rPr>
      </w:pPr>
    </w:p>
    <w:p w:rsidR="00146179" w:rsidRDefault="00D8154D" w:rsidP="00146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4 - </w:t>
      </w:r>
      <w:r w:rsidR="00146179">
        <w:rPr>
          <w:sz w:val="28"/>
          <w:szCs w:val="28"/>
        </w:rPr>
        <w:t xml:space="preserve">Public Comment </w:t>
      </w:r>
    </w:p>
    <w:p w:rsidR="00D8154D" w:rsidRDefault="00D8154D" w:rsidP="00146179">
      <w:pPr>
        <w:pStyle w:val="Default"/>
        <w:rPr>
          <w:sz w:val="22"/>
          <w:szCs w:val="22"/>
        </w:rPr>
      </w:pPr>
    </w:p>
    <w:p w:rsidR="00D8154D" w:rsidRPr="00D8154D" w:rsidRDefault="00D8154D" w:rsidP="00146179">
      <w:pPr>
        <w:pStyle w:val="Default"/>
        <w:rPr>
          <w:sz w:val="22"/>
          <w:szCs w:val="22"/>
        </w:rPr>
      </w:pPr>
      <w:r w:rsidRPr="00D8154D">
        <w:rPr>
          <w:sz w:val="22"/>
          <w:szCs w:val="22"/>
        </w:rPr>
        <w:t>None.</w:t>
      </w:r>
    </w:p>
    <w:p w:rsidR="0070218A" w:rsidRDefault="0070218A" w:rsidP="00146179">
      <w:pPr>
        <w:pStyle w:val="Default"/>
        <w:rPr>
          <w:sz w:val="28"/>
          <w:szCs w:val="28"/>
        </w:rPr>
      </w:pPr>
    </w:p>
    <w:p w:rsidR="00146179" w:rsidRDefault="00D8154D" w:rsidP="00146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5 - </w:t>
      </w:r>
      <w:r w:rsidR="00146179">
        <w:rPr>
          <w:sz w:val="28"/>
          <w:szCs w:val="28"/>
        </w:rPr>
        <w:t xml:space="preserve">Next Steps </w:t>
      </w:r>
    </w:p>
    <w:p w:rsidR="004811A2" w:rsidRDefault="004811A2" w:rsidP="00146179">
      <w:pPr>
        <w:pStyle w:val="Default"/>
        <w:rPr>
          <w:sz w:val="28"/>
          <w:szCs w:val="28"/>
        </w:rPr>
      </w:pPr>
    </w:p>
    <w:p w:rsidR="00D8154D" w:rsidRPr="0032171E" w:rsidRDefault="00D8154D" w:rsidP="00D8154D">
      <w:pPr>
        <w:rPr>
          <w:rFonts w:ascii="Candara" w:hAnsi="Candara"/>
          <w:sz w:val="20"/>
          <w:szCs w:val="20"/>
        </w:rPr>
      </w:pPr>
    </w:p>
    <w:tbl>
      <w:tblPr>
        <w:tblW w:w="1069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6788"/>
        <w:gridCol w:w="1350"/>
        <w:gridCol w:w="2197"/>
      </w:tblGrid>
      <w:tr w:rsidR="00D8154D" w:rsidRPr="0032171E" w:rsidTr="006E727F">
        <w:trPr>
          <w:tblHeader/>
          <w:jc w:val="center"/>
        </w:trPr>
        <w:tc>
          <w:tcPr>
            <w:tcW w:w="10695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D8154D" w:rsidRPr="0032171E" w:rsidRDefault="00D8154D" w:rsidP="006E727F">
            <w:pPr>
              <w:suppressAutoHyphen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171E">
              <w:rPr>
                <w:rFonts w:ascii="Candara" w:hAnsi="Candara"/>
                <w:b/>
                <w:sz w:val="20"/>
                <w:szCs w:val="20"/>
              </w:rPr>
              <w:t>Action Items Log</w:t>
            </w:r>
          </w:p>
        </w:tc>
      </w:tr>
      <w:tr w:rsidR="00D8154D" w:rsidRPr="0032171E" w:rsidTr="006E727F">
        <w:trPr>
          <w:jc w:val="center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8154D" w:rsidRPr="0032171E" w:rsidRDefault="00D8154D" w:rsidP="006E727F">
            <w:pPr>
              <w:suppressAutoHyphen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171E">
              <w:rPr>
                <w:rFonts w:ascii="Candara" w:hAnsi="Candara"/>
                <w:b/>
                <w:sz w:val="20"/>
                <w:szCs w:val="20"/>
              </w:rPr>
              <w:t>#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8154D" w:rsidRPr="0032171E" w:rsidRDefault="00D8154D" w:rsidP="006E727F">
            <w:pPr>
              <w:suppressAutoHyphen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171E">
              <w:rPr>
                <w:rFonts w:ascii="Candara" w:hAnsi="Candara"/>
                <w:b/>
                <w:sz w:val="20"/>
                <w:szCs w:val="20"/>
              </w:rPr>
              <w:t>Action Item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154D" w:rsidRPr="0032171E" w:rsidRDefault="00D8154D" w:rsidP="006E727F">
            <w:pPr>
              <w:suppressAutoHyphen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171E">
              <w:rPr>
                <w:rFonts w:ascii="Candara" w:hAnsi="Candara"/>
                <w:b/>
                <w:sz w:val="20"/>
                <w:szCs w:val="20"/>
              </w:rPr>
              <w:t>Due Date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  <w:vAlign w:val="center"/>
          </w:tcPr>
          <w:p w:rsidR="00D8154D" w:rsidRPr="0032171E" w:rsidRDefault="00D8154D" w:rsidP="006E727F">
            <w:pPr>
              <w:suppressAutoHyphens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2171E">
              <w:rPr>
                <w:rFonts w:ascii="Candara" w:hAnsi="Candara"/>
                <w:b/>
                <w:sz w:val="20"/>
                <w:szCs w:val="20"/>
              </w:rPr>
              <w:t>Responsible</w:t>
            </w:r>
          </w:p>
        </w:tc>
      </w:tr>
      <w:tr w:rsidR="00D8154D" w:rsidRPr="0032171E" w:rsidTr="006E727F">
        <w:trPr>
          <w:trHeight w:val="456"/>
          <w:jc w:val="center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D8154D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D8154D" w:rsidP="006E727F">
            <w:pPr>
              <w:pStyle w:val="ProjConnbodytext"/>
              <w:spacing w:before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Check meeting invi</w:t>
            </w:r>
            <w:r w:rsidR="008C7F5E">
              <w:rPr>
                <w:rFonts w:ascii="Candara" w:hAnsi="Candara"/>
                <w:sz w:val="20"/>
                <w:szCs w:val="20"/>
              </w:rPr>
              <w:t xml:space="preserve">tes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11/29/18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David Rubinstein</w:t>
            </w:r>
          </w:p>
        </w:tc>
      </w:tr>
      <w:tr w:rsidR="00D8154D" w:rsidRPr="0032171E" w:rsidTr="006E727F">
        <w:trPr>
          <w:trHeight w:val="456"/>
          <w:jc w:val="center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D8154D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Look into Vermont Emergency Management Plans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11/29/18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Heidi Gortakowski</w:t>
            </w:r>
          </w:p>
        </w:tc>
      </w:tr>
      <w:tr w:rsidR="00D8154D" w:rsidRPr="0032171E" w:rsidTr="006E727F">
        <w:trPr>
          <w:trHeight w:val="456"/>
          <w:jc w:val="center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D8154D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lef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Subcommittees to meet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11/29/18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8154D" w:rsidRDefault="008C7F5E" w:rsidP="006E727F">
            <w:pPr>
              <w:pStyle w:val="ProjConnbodytext"/>
              <w:spacing w:before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All Subcommittees</w:t>
            </w:r>
          </w:p>
        </w:tc>
      </w:tr>
    </w:tbl>
    <w:p w:rsidR="00D8154D" w:rsidRDefault="00D8154D" w:rsidP="00D8154D">
      <w:pPr>
        <w:rPr>
          <w:rFonts w:ascii="Candara" w:hAnsi="Candara"/>
          <w:sz w:val="20"/>
          <w:szCs w:val="20"/>
        </w:rPr>
      </w:pPr>
    </w:p>
    <w:p w:rsidR="00D8154D" w:rsidRDefault="00D8154D" w:rsidP="00146179">
      <w:pPr>
        <w:pStyle w:val="Default"/>
        <w:rPr>
          <w:sz w:val="28"/>
          <w:szCs w:val="28"/>
        </w:rPr>
      </w:pPr>
    </w:p>
    <w:p w:rsidR="004811A2" w:rsidRDefault="00C53F9B" w:rsidP="001461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New timeline and meeting schedule.</w:t>
      </w:r>
    </w:p>
    <w:p w:rsidR="008C7F5E" w:rsidRDefault="008C7F5E" w:rsidP="00C53F9B">
      <w:pPr>
        <w:rPr>
          <w:bCs/>
          <w:iCs/>
        </w:rPr>
      </w:pPr>
    </w:p>
    <w:p w:rsidR="00C53F9B" w:rsidRDefault="00C53F9B" w:rsidP="00C53F9B">
      <w:pPr>
        <w:rPr>
          <w:bCs/>
          <w:iCs/>
        </w:rPr>
      </w:pPr>
      <w:r>
        <w:rPr>
          <w:bCs/>
          <w:iCs/>
        </w:rPr>
        <w:t>Meeting schedule:  11/29, 12/20, 1/31</w:t>
      </w:r>
    </w:p>
    <w:p w:rsidR="00C53F9B" w:rsidRDefault="00C53F9B" w:rsidP="00C53F9B">
      <w:pPr>
        <w:rPr>
          <w:bCs/>
          <w:iCs/>
        </w:rPr>
      </w:pPr>
      <w:r>
        <w:rPr>
          <w:bCs/>
          <w:iCs/>
        </w:rPr>
        <w:t>New timeline</w:t>
      </w:r>
      <w:r w:rsidR="00D8154D">
        <w:rPr>
          <w:bCs/>
          <w:iCs/>
        </w:rPr>
        <w:t>:</w:t>
      </w:r>
    </w:p>
    <w:p w:rsidR="00D8154D" w:rsidRDefault="00D8154D" w:rsidP="00C53F9B">
      <w:pPr>
        <w:rPr>
          <w:bCs/>
          <w:iCs/>
        </w:rPr>
      </w:pPr>
    </w:p>
    <w:tbl>
      <w:tblPr>
        <w:tblW w:w="8635" w:type="dxa"/>
        <w:tblInd w:w="113" w:type="dxa"/>
        <w:tblLook w:val="04A0" w:firstRow="1" w:lastRow="0" w:firstColumn="1" w:lastColumn="0" w:noHBand="0" w:noVBand="1"/>
      </w:tblPr>
      <w:tblGrid>
        <w:gridCol w:w="6565"/>
        <w:gridCol w:w="2070"/>
      </w:tblGrid>
      <w:tr w:rsidR="008C7F5E" w:rsidRPr="008C7F5E" w:rsidTr="008C7F5E">
        <w:trPr>
          <w:trHeight w:val="30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F5E" w:rsidRPr="008C7F5E" w:rsidRDefault="008C7F5E" w:rsidP="008C7F5E">
            <w:pPr>
              <w:rPr>
                <w:rFonts w:eastAsia="Times New Roman"/>
                <w:b/>
              </w:rPr>
            </w:pPr>
            <w:r w:rsidRPr="008C7F5E">
              <w:rPr>
                <w:rFonts w:eastAsia="Times New Roman"/>
                <w:b/>
              </w:rPr>
              <w:t>Task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  <w:b/>
              </w:rPr>
            </w:pPr>
            <w:r w:rsidRPr="008C7F5E">
              <w:rPr>
                <w:rFonts w:eastAsia="Times New Roman"/>
                <w:b/>
              </w:rPr>
              <w:t>Due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 w:rsidRPr="008C7F5E">
              <w:rPr>
                <w:rFonts w:eastAsia="Times New Roman"/>
              </w:rPr>
              <w:t>Sub</w:t>
            </w:r>
            <w:r>
              <w:rPr>
                <w:rFonts w:eastAsia="Times New Roman"/>
              </w:rPr>
              <w:t>committees</w:t>
            </w:r>
            <w:r w:rsidRPr="008C7F5E">
              <w:rPr>
                <w:rFonts w:eastAsia="Times New Roman"/>
              </w:rPr>
              <w:t xml:space="preserve"> to hold second meeting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November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 w:rsidRPr="008C7F5E">
              <w:rPr>
                <w:rFonts w:eastAsia="Times New Roman"/>
              </w:rPr>
              <w:t>Sub</w:t>
            </w:r>
            <w:r>
              <w:rPr>
                <w:rFonts w:eastAsia="Times New Roman"/>
              </w:rPr>
              <w:t>committees</w:t>
            </w:r>
            <w:r w:rsidRPr="008C7F5E">
              <w:rPr>
                <w:rFonts w:eastAsia="Times New Roman"/>
              </w:rPr>
              <w:t xml:space="preserve"> to update TF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11/29/18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 w:rsidRPr="008C7F5E">
              <w:rPr>
                <w:rFonts w:eastAsia="Times New Roman"/>
              </w:rPr>
              <w:t>Sub</w:t>
            </w:r>
            <w:r>
              <w:rPr>
                <w:rFonts w:eastAsia="Times New Roman"/>
              </w:rPr>
              <w:t>committees</w:t>
            </w:r>
            <w:r w:rsidRPr="008C7F5E">
              <w:rPr>
                <w:rFonts w:eastAsia="Times New Roman"/>
              </w:rPr>
              <w:t xml:space="preserve"> to hold third meeting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 w:rsidRPr="008C7F5E">
              <w:rPr>
                <w:rFonts w:eastAsia="Times New Roman"/>
              </w:rPr>
              <w:t>Sub</w:t>
            </w:r>
            <w:r>
              <w:rPr>
                <w:rFonts w:eastAsia="Times New Roman"/>
              </w:rPr>
              <w:t>committees</w:t>
            </w:r>
            <w:r w:rsidRPr="008C7F5E">
              <w:rPr>
                <w:rFonts w:eastAsia="Times New Roman"/>
              </w:rPr>
              <w:t xml:space="preserve"> initial findings and recommendation due to TF Chairs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12/31/18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 w:rsidRPr="008C7F5E">
              <w:rPr>
                <w:rFonts w:eastAsia="Times New Roman"/>
              </w:rPr>
              <w:t>Review</w:t>
            </w:r>
            <w:r>
              <w:rPr>
                <w:rFonts w:eastAsia="Times New Roman"/>
              </w:rPr>
              <w:t xml:space="preserve"> subcommittees</w:t>
            </w:r>
            <w:r w:rsidRPr="008C7F5E">
              <w:rPr>
                <w:rFonts w:eastAsia="Times New Roman"/>
              </w:rPr>
              <w:t xml:space="preserve"> finding</w:t>
            </w:r>
            <w:r>
              <w:rPr>
                <w:rFonts w:eastAsia="Times New Roman"/>
              </w:rPr>
              <w:t>s</w:t>
            </w:r>
            <w:r w:rsidRPr="008C7F5E">
              <w:rPr>
                <w:rFonts w:eastAsia="Times New Roman"/>
              </w:rPr>
              <w:t xml:space="preserve"> and recommendations with TF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1/31/19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  <w:b/>
                <w:bCs/>
              </w:rPr>
            </w:pPr>
            <w:r w:rsidRPr="008C7F5E">
              <w:rPr>
                <w:rFonts w:eastAsia="Times New Roman"/>
                <w:b/>
                <w:bCs/>
              </w:rPr>
              <w:t>Initial Draft for TF Review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2/15/19</w:t>
            </w:r>
          </w:p>
        </w:tc>
      </w:tr>
      <w:tr w:rsidR="008C7F5E" w:rsidRPr="008C7F5E" w:rsidTr="008C7F5E">
        <w:trPr>
          <w:trHeight w:val="300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F5E" w:rsidRPr="008C7F5E" w:rsidRDefault="008C7F5E" w:rsidP="008C7F5E">
            <w:pPr>
              <w:rPr>
                <w:rFonts w:eastAsia="Times New Roman"/>
                <w:b/>
              </w:rPr>
            </w:pPr>
            <w:r w:rsidRPr="008C7F5E">
              <w:rPr>
                <w:rFonts w:eastAsia="Times New Roman"/>
                <w:b/>
              </w:rPr>
              <w:t>Final Report/Recommendations to Gov Scott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5E" w:rsidRPr="008C7F5E" w:rsidRDefault="008C7F5E" w:rsidP="008C7F5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3/1/19</w:t>
            </w:r>
          </w:p>
        </w:tc>
      </w:tr>
    </w:tbl>
    <w:p w:rsidR="008C7F5E" w:rsidRDefault="008C7F5E" w:rsidP="00C53F9B">
      <w:pPr>
        <w:rPr>
          <w:bCs/>
          <w:iCs/>
        </w:rPr>
      </w:pPr>
    </w:p>
    <w:p w:rsidR="00C6738A" w:rsidRDefault="00C6738A" w:rsidP="00C6738A">
      <w:pPr>
        <w:rPr>
          <w:bCs/>
          <w:iCs/>
        </w:rPr>
      </w:pPr>
    </w:p>
    <w:p w:rsidR="00C6738A" w:rsidRDefault="00D8154D" w:rsidP="00C6738A">
      <w:pPr>
        <w:rPr>
          <w:sz w:val="28"/>
          <w:szCs w:val="28"/>
        </w:rPr>
      </w:pPr>
      <w:r>
        <w:rPr>
          <w:sz w:val="28"/>
          <w:szCs w:val="28"/>
        </w:rPr>
        <w:t xml:space="preserve">6 - </w:t>
      </w:r>
      <w:r w:rsidR="00C6738A">
        <w:rPr>
          <w:sz w:val="28"/>
          <w:szCs w:val="28"/>
        </w:rPr>
        <w:t>Adjourn</w:t>
      </w:r>
    </w:p>
    <w:p w:rsidR="00C6738A" w:rsidRDefault="00C6738A" w:rsidP="00146179">
      <w:pPr>
        <w:pStyle w:val="Default"/>
        <w:rPr>
          <w:sz w:val="28"/>
          <w:szCs w:val="28"/>
        </w:rPr>
      </w:pPr>
    </w:p>
    <w:p w:rsidR="00BE6014" w:rsidRDefault="00BE6014" w:rsidP="00146179">
      <w:pPr>
        <w:pStyle w:val="Default"/>
        <w:rPr>
          <w:sz w:val="28"/>
          <w:szCs w:val="28"/>
        </w:rPr>
      </w:pPr>
    </w:p>
    <w:sectPr w:rsidR="00BE6014" w:rsidSect="007F7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600"/>
    <w:rsid w:val="000337D0"/>
    <w:rsid w:val="00075F6E"/>
    <w:rsid w:val="00086164"/>
    <w:rsid w:val="000C111F"/>
    <w:rsid w:val="000D796D"/>
    <w:rsid w:val="000F205D"/>
    <w:rsid w:val="00131ACB"/>
    <w:rsid w:val="00146179"/>
    <w:rsid w:val="001576F4"/>
    <w:rsid w:val="001D4CB0"/>
    <w:rsid w:val="001E20B9"/>
    <w:rsid w:val="00224790"/>
    <w:rsid w:val="00257A1F"/>
    <w:rsid w:val="00267BD5"/>
    <w:rsid w:val="00271984"/>
    <w:rsid w:val="002A1934"/>
    <w:rsid w:val="002D621A"/>
    <w:rsid w:val="00313F67"/>
    <w:rsid w:val="00317460"/>
    <w:rsid w:val="00343727"/>
    <w:rsid w:val="003869AC"/>
    <w:rsid w:val="003A479A"/>
    <w:rsid w:val="003F11B6"/>
    <w:rsid w:val="003F1DE5"/>
    <w:rsid w:val="00400ABF"/>
    <w:rsid w:val="0040547D"/>
    <w:rsid w:val="00446887"/>
    <w:rsid w:val="004811A2"/>
    <w:rsid w:val="004A0EB9"/>
    <w:rsid w:val="004B1796"/>
    <w:rsid w:val="004D7D19"/>
    <w:rsid w:val="004E7941"/>
    <w:rsid w:val="0053622F"/>
    <w:rsid w:val="00583DA2"/>
    <w:rsid w:val="00591156"/>
    <w:rsid w:val="00593C98"/>
    <w:rsid w:val="005C6E79"/>
    <w:rsid w:val="005D603A"/>
    <w:rsid w:val="006463E4"/>
    <w:rsid w:val="00650D3D"/>
    <w:rsid w:val="00652C93"/>
    <w:rsid w:val="00653301"/>
    <w:rsid w:val="006C7708"/>
    <w:rsid w:val="0070218A"/>
    <w:rsid w:val="00727600"/>
    <w:rsid w:val="007768F3"/>
    <w:rsid w:val="00786715"/>
    <w:rsid w:val="007B74FB"/>
    <w:rsid w:val="007D5D70"/>
    <w:rsid w:val="007F7FAD"/>
    <w:rsid w:val="008262C7"/>
    <w:rsid w:val="0083758E"/>
    <w:rsid w:val="008512EA"/>
    <w:rsid w:val="00865D34"/>
    <w:rsid w:val="00872887"/>
    <w:rsid w:val="00893F73"/>
    <w:rsid w:val="008C7F5E"/>
    <w:rsid w:val="008F5BF8"/>
    <w:rsid w:val="0096238A"/>
    <w:rsid w:val="00972814"/>
    <w:rsid w:val="009A60E5"/>
    <w:rsid w:val="00A4602F"/>
    <w:rsid w:val="00A703A1"/>
    <w:rsid w:val="00AA773F"/>
    <w:rsid w:val="00AC396F"/>
    <w:rsid w:val="00AC4F52"/>
    <w:rsid w:val="00B01E2A"/>
    <w:rsid w:val="00B10C9A"/>
    <w:rsid w:val="00B25B09"/>
    <w:rsid w:val="00B34947"/>
    <w:rsid w:val="00B43367"/>
    <w:rsid w:val="00BD0744"/>
    <w:rsid w:val="00BE6014"/>
    <w:rsid w:val="00BF3E8B"/>
    <w:rsid w:val="00C26603"/>
    <w:rsid w:val="00C53F9B"/>
    <w:rsid w:val="00C562D6"/>
    <w:rsid w:val="00C6738A"/>
    <w:rsid w:val="00C815AB"/>
    <w:rsid w:val="00C85D51"/>
    <w:rsid w:val="00C86966"/>
    <w:rsid w:val="00CB36C6"/>
    <w:rsid w:val="00CB46F8"/>
    <w:rsid w:val="00CD1847"/>
    <w:rsid w:val="00CD6B21"/>
    <w:rsid w:val="00D64567"/>
    <w:rsid w:val="00D8154D"/>
    <w:rsid w:val="00D8308F"/>
    <w:rsid w:val="00DB6A99"/>
    <w:rsid w:val="00E21E83"/>
    <w:rsid w:val="00E609E4"/>
    <w:rsid w:val="00EC237B"/>
    <w:rsid w:val="00EF2403"/>
    <w:rsid w:val="00F02926"/>
    <w:rsid w:val="00F246E5"/>
    <w:rsid w:val="00F7522D"/>
    <w:rsid w:val="00F84C37"/>
    <w:rsid w:val="00F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7DA46"/>
  <w15:docId w15:val="{7AEBA65C-C4BE-4305-94D2-D4EB54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F7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6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37D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703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18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2403"/>
    <w:rPr>
      <w:color w:val="954F72" w:themeColor="followedHyperlink"/>
      <w:u w:val="single"/>
    </w:rPr>
  </w:style>
  <w:style w:type="paragraph" w:customStyle="1" w:styleId="ProjConnbodytext">
    <w:name w:val="ProjConn bodytext"/>
    <w:basedOn w:val="Normal"/>
    <w:rsid w:val="00C562D6"/>
    <w:pPr>
      <w:spacing w:before="120"/>
      <w:jc w:val="both"/>
    </w:pPr>
    <w:rPr>
      <w:rFonts w:ascii="Arial" w:eastAsia="Times New Roman" w:hAnsi="Arial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IB5j1Csjld6-NEmL5J6YorpeicikR2T0/view" TargetMode="External"/><Relationship Id="rId5" Type="http://schemas.openxmlformats.org/officeDocument/2006/relationships/hyperlink" Target="https://drive.google.com/drive/folders/1pECvKwIa5KuqmFBNgdf9CBkl2W9SrC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C2CE-A19A-4AA3-8CE4-3E1FD59E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Guidice, Amy</dc:creator>
  <cp:lastModifiedBy>Guidice, Amy</cp:lastModifiedBy>
  <cp:revision>17</cp:revision>
  <dcterms:created xsi:type="dcterms:W3CDTF">2018-10-16T16:43:00Z</dcterms:created>
  <dcterms:modified xsi:type="dcterms:W3CDTF">2018-11-01T13:27:00Z</dcterms:modified>
</cp:coreProperties>
</file>